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pPr w:leftFromText="180" w:rightFromText="180" w:horzAnchor="margin" w:tblpY="-285"/>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16"/>
      </w:tblGrid>
      <w:tr w:rsidR="00951550" w:rsidRPr="00293A91" w14:paraId="4C1C0E70" w14:textId="77777777" w:rsidTr="00970C2B">
        <w:tc>
          <w:tcPr>
            <w:tcW w:w="5245" w:type="dxa"/>
          </w:tcPr>
          <w:p w14:paraId="5DD75E0A" w14:textId="77777777" w:rsidR="00951550" w:rsidRPr="00AB1D90" w:rsidRDefault="00951550" w:rsidP="00970C2B">
            <w:pPr>
              <w:pStyle w:val="a5"/>
              <w:jc w:val="right"/>
              <w:rPr>
                <w:sz w:val="20"/>
              </w:rPr>
            </w:pPr>
          </w:p>
        </w:tc>
        <w:tc>
          <w:tcPr>
            <w:tcW w:w="5216" w:type="dxa"/>
          </w:tcPr>
          <w:p w14:paraId="22EBD376" w14:textId="77777777" w:rsidR="00951550" w:rsidRPr="00293A91" w:rsidRDefault="00951550" w:rsidP="00970C2B">
            <w:pPr>
              <w:pStyle w:val="a5"/>
              <w:jc w:val="right"/>
              <w:rPr>
                <w:sz w:val="20"/>
              </w:rPr>
            </w:pPr>
          </w:p>
        </w:tc>
      </w:tr>
    </w:tbl>
    <w:p w14:paraId="24DC0BAF" w14:textId="77777777" w:rsidR="00B7475C" w:rsidRPr="00AB1D90" w:rsidRDefault="00B7475C" w:rsidP="00E65237">
      <w:pPr>
        <w:jc w:val="center"/>
        <w:rPr>
          <w:rFonts w:ascii="Arial" w:eastAsia="Calibri" w:hAnsi="Arial" w:cs="Arial"/>
          <w:b/>
          <w:sz w:val="20"/>
        </w:rPr>
      </w:pPr>
      <w:r w:rsidRPr="00AB1D90">
        <w:rPr>
          <w:rFonts w:ascii="Arial" w:eastAsia="Calibri" w:hAnsi="Arial" w:cs="Arial"/>
          <w:b/>
          <w:sz w:val="20"/>
        </w:rPr>
        <w:t>ШАНОВНІ АКЦІОНЕРИ!</w:t>
      </w:r>
    </w:p>
    <w:p w14:paraId="28B8EDC6" w14:textId="77777777" w:rsidR="00B7475C" w:rsidRPr="00AB1D90" w:rsidRDefault="00B7475C" w:rsidP="00B7475C">
      <w:pPr>
        <w:jc w:val="center"/>
        <w:rPr>
          <w:rFonts w:ascii="Arial" w:eastAsia="Calibri" w:hAnsi="Arial" w:cs="Arial"/>
          <w:b/>
          <w:sz w:val="20"/>
        </w:rPr>
      </w:pPr>
    </w:p>
    <w:p w14:paraId="59869D6B" w14:textId="77777777" w:rsidR="00B7475C" w:rsidRPr="00AB1D90" w:rsidRDefault="00B7475C" w:rsidP="00B7475C">
      <w:pPr>
        <w:ind w:firstLine="708"/>
        <w:jc w:val="both"/>
        <w:rPr>
          <w:rFonts w:ascii="Arial" w:eastAsia="Calibri" w:hAnsi="Arial" w:cs="Arial"/>
          <w:sz w:val="20"/>
          <w:u w:val="single"/>
        </w:rPr>
      </w:pPr>
      <w:r w:rsidRPr="00AB1D90">
        <w:rPr>
          <w:rFonts w:ascii="Arial" w:eastAsia="Calibri" w:hAnsi="Arial" w:cs="Arial"/>
          <w:b/>
          <w:sz w:val="20"/>
        </w:rPr>
        <w:t>ПРИВАТНЕ АКЦІОНЕРНЕ ТОВАРИСТВО «ГЛИНИ ДОНБАСУ»</w:t>
      </w:r>
      <w:r w:rsidRPr="00AB1D90">
        <w:rPr>
          <w:rFonts w:ascii="Arial" w:eastAsia="Calibri" w:hAnsi="Arial" w:cs="Arial"/>
          <w:sz w:val="20"/>
        </w:rPr>
        <w:t xml:space="preserve"> ідентифікаційний код: 23354002, юридична адреса (місцезнаходження): 85053, Україна, с. Дорожнє, ст. Мерцалово, Покровський район (кол. - Добропільський район), Донецької області, тел./факс (044) 490 33 18, (044) 490 33 17, адреса електронної пошти: </w:t>
      </w:r>
      <w:hyperlink r:id="rId10" w:history="1">
        <w:r w:rsidRPr="00AB1D90">
          <w:rPr>
            <w:rFonts w:ascii="Arial" w:eastAsia="Calibri" w:hAnsi="Arial" w:cs="Arial"/>
            <w:sz w:val="20"/>
            <w:u w:val="single"/>
            <w:lang w:val="en-US"/>
          </w:rPr>
          <w:t>donbas</w:t>
        </w:r>
        <w:r w:rsidRPr="00AB1D90">
          <w:rPr>
            <w:rFonts w:ascii="Arial" w:eastAsia="Calibri" w:hAnsi="Arial" w:cs="Arial"/>
            <w:sz w:val="20"/>
            <w:u w:val="single"/>
          </w:rPr>
          <w:t>.</w:t>
        </w:r>
        <w:r w:rsidRPr="00AB1D90">
          <w:rPr>
            <w:rFonts w:ascii="Arial" w:eastAsia="Calibri" w:hAnsi="Arial" w:cs="Arial"/>
            <w:sz w:val="20"/>
            <w:u w:val="single"/>
            <w:lang w:val="en-US"/>
          </w:rPr>
          <w:t>clays</w:t>
        </w:r>
        <w:r w:rsidRPr="00AB1D90">
          <w:rPr>
            <w:rFonts w:ascii="Arial" w:eastAsia="Calibri" w:hAnsi="Arial" w:cs="Arial"/>
            <w:sz w:val="20"/>
            <w:u w:val="single"/>
          </w:rPr>
          <w:t>@</w:t>
        </w:r>
        <w:r w:rsidRPr="00AB1D90">
          <w:rPr>
            <w:rFonts w:ascii="Arial" w:eastAsia="Calibri" w:hAnsi="Arial" w:cs="Arial"/>
            <w:sz w:val="20"/>
            <w:u w:val="single"/>
            <w:lang w:val="en-US"/>
          </w:rPr>
          <w:t>sibelco</w:t>
        </w:r>
        <w:r w:rsidRPr="00AB1D90">
          <w:rPr>
            <w:rFonts w:ascii="Arial" w:eastAsia="Calibri" w:hAnsi="Arial" w:cs="Arial"/>
            <w:sz w:val="20"/>
            <w:u w:val="single"/>
          </w:rPr>
          <w:t>.</w:t>
        </w:r>
        <w:r w:rsidRPr="00AB1D90">
          <w:rPr>
            <w:rFonts w:ascii="Arial" w:eastAsia="Calibri" w:hAnsi="Arial" w:cs="Arial"/>
            <w:sz w:val="20"/>
            <w:u w:val="single"/>
            <w:lang w:val="en-US"/>
          </w:rPr>
          <w:t>com</w:t>
        </w:r>
      </w:hyperlink>
      <w:r w:rsidRPr="00AB1D90">
        <w:rPr>
          <w:rFonts w:ascii="Arial" w:eastAsia="Calibri" w:hAnsi="Arial" w:cs="Arial"/>
          <w:sz w:val="20"/>
        </w:rPr>
        <w:t xml:space="preserve">, адреса власного веб-сайту - </w:t>
      </w:r>
      <w:hyperlink r:id="rId11" w:history="1">
        <w:r w:rsidRPr="00AB1D90">
          <w:rPr>
            <w:rFonts w:ascii="Arial" w:eastAsia="Calibri" w:hAnsi="Arial" w:cs="Arial"/>
            <w:color w:val="0563C1"/>
            <w:sz w:val="20"/>
            <w:u w:val="single"/>
          </w:rPr>
          <w:t>http://clays.prat.ua/</w:t>
        </w:r>
      </w:hyperlink>
      <w:r w:rsidRPr="00AB1D90">
        <w:rPr>
          <w:rFonts w:ascii="Arial" w:eastAsia="Calibri" w:hAnsi="Arial" w:cs="Arial"/>
          <w:sz w:val="20"/>
        </w:rPr>
        <w:t xml:space="preserve"> (надалі – «Товариство»), повідомляє інформацію про проведення чергових (річних) Загальних зборів акціонерів (надалі – «ЗЗА»).</w:t>
      </w:r>
    </w:p>
    <w:p w14:paraId="1C51FF92" w14:textId="6C158814" w:rsidR="00B7475C" w:rsidRPr="00AB1D90" w:rsidRDefault="00B7475C" w:rsidP="00B7475C">
      <w:pPr>
        <w:ind w:firstLine="708"/>
        <w:jc w:val="both"/>
        <w:rPr>
          <w:rFonts w:ascii="Arial" w:eastAsia="Calibri" w:hAnsi="Arial" w:cs="Arial"/>
          <w:b/>
          <w:sz w:val="20"/>
        </w:rPr>
      </w:pPr>
      <w:r w:rsidRPr="00AB1D90">
        <w:rPr>
          <w:rFonts w:ascii="Arial" w:eastAsia="Calibri" w:hAnsi="Arial" w:cs="Arial"/>
          <w:sz w:val="20"/>
        </w:rPr>
        <w:t xml:space="preserve">Дата </w:t>
      </w:r>
      <w:r w:rsidR="0044090F" w:rsidRPr="00AB1D90">
        <w:rPr>
          <w:rFonts w:ascii="Arial" w:eastAsia="Calibri" w:hAnsi="Arial" w:cs="Arial"/>
          <w:sz w:val="20"/>
          <w:lang w:val="ru-RU"/>
        </w:rPr>
        <w:t xml:space="preserve">початку </w:t>
      </w:r>
      <w:r w:rsidRPr="00AB1D90">
        <w:rPr>
          <w:rFonts w:ascii="Arial" w:eastAsia="Calibri" w:hAnsi="Arial" w:cs="Arial"/>
          <w:sz w:val="20"/>
        </w:rPr>
        <w:t xml:space="preserve">проведення ЗЗА: </w:t>
      </w:r>
      <w:r w:rsidRPr="00AB1D90">
        <w:rPr>
          <w:rFonts w:ascii="Arial" w:eastAsia="Calibri" w:hAnsi="Arial" w:cs="Arial"/>
          <w:b/>
          <w:sz w:val="20"/>
        </w:rPr>
        <w:t>«</w:t>
      </w:r>
      <w:r w:rsidR="00362175" w:rsidRPr="00362175">
        <w:rPr>
          <w:rFonts w:ascii="Arial" w:eastAsia="Calibri" w:hAnsi="Arial" w:cs="Arial"/>
          <w:b/>
          <w:sz w:val="20"/>
        </w:rPr>
        <w:t>30</w:t>
      </w:r>
      <w:r w:rsidRPr="00AB1D90">
        <w:rPr>
          <w:rFonts w:ascii="Arial" w:eastAsia="Calibri" w:hAnsi="Arial" w:cs="Arial"/>
          <w:b/>
          <w:sz w:val="20"/>
        </w:rPr>
        <w:t xml:space="preserve">» </w:t>
      </w:r>
      <w:r w:rsidR="0044090F" w:rsidRPr="00AB1D90">
        <w:rPr>
          <w:rFonts w:ascii="Arial" w:eastAsia="Calibri" w:hAnsi="Arial" w:cs="Arial"/>
          <w:b/>
          <w:sz w:val="20"/>
          <w:lang w:val="ru-RU"/>
        </w:rPr>
        <w:t>кв</w:t>
      </w:r>
      <w:r w:rsidR="0044090F" w:rsidRPr="00AB1D90">
        <w:rPr>
          <w:rFonts w:ascii="Arial" w:eastAsia="Calibri" w:hAnsi="Arial" w:cs="Arial"/>
          <w:b/>
          <w:sz w:val="20"/>
        </w:rPr>
        <w:t>ітня</w:t>
      </w:r>
      <w:r w:rsidRPr="00AB1D90">
        <w:rPr>
          <w:rFonts w:ascii="Arial" w:eastAsia="Calibri" w:hAnsi="Arial" w:cs="Arial"/>
          <w:b/>
          <w:sz w:val="20"/>
        </w:rPr>
        <w:t xml:space="preserve"> 20</w:t>
      </w:r>
      <w:r w:rsidRPr="00AB1D90">
        <w:rPr>
          <w:rFonts w:ascii="Arial" w:eastAsia="Calibri" w:hAnsi="Arial" w:cs="Arial"/>
          <w:b/>
          <w:sz w:val="20"/>
          <w:lang w:val="ru-RU"/>
        </w:rPr>
        <w:t>2</w:t>
      </w:r>
      <w:r w:rsidR="00362175" w:rsidRPr="00DC0330">
        <w:rPr>
          <w:rFonts w:ascii="Arial" w:eastAsia="Calibri" w:hAnsi="Arial" w:cs="Arial"/>
          <w:b/>
          <w:sz w:val="20"/>
        </w:rPr>
        <w:t>6</w:t>
      </w:r>
      <w:r w:rsidRPr="00AB1D90">
        <w:rPr>
          <w:rFonts w:ascii="Arial" w:eastAsia="Calibri" w:hAnsi="Arial" w:cs="Arial"/>
          <w:b/>
          <w:sz w:val="20"/>
        </w:rPr>
        <w:t xml:space="preserve"> року.</w:t>
      </w:r>
    </w:p>
    <w:p w14:paraId="10C63485" w14:textId="35144DB0" w:rsidR="00B7475C" w:rsidRPr="00AB1D90" w:rsidRDefault="00B7475C" w:rsidP="00B7475C">
      <w:pPr>
        <w:ind w:firstLine="708"/>
        <w:jc w:val="both"/>
        <w:rPr>
          <w:rFonts w:ascii="Arial" w:eastAsia="Calibri" w:hAnsi="Arial" w:cs="Arial"/>
          <w:b/>
          <w:sz w:val="20"/>
        </w:rPr>
      </w:pPr>
      <w:r w:rsidRPr="00AB1D90">
        <w:rPr>
          <w:rFonts w:ascii="Arial" w:eastAsia="Calibri" w:hAnsi="Arial" w:cs="Arial"/>
          <w:sz w:val="20"/>
        </w:rPr>
        <w:t xml:space="preserve">Час </w:t>
      </w:r>
      <w:r w:rsidR="0044090F" w:rsidRPr="00AB1D90">
        <w:rPr>
          <w:rFonts w:ascii="Arial" w:eastAsia="Calibri" w:hAnsi="Arial" w:cs="Arial"/>
          <w:sz w:val="20"/>
        </w:rPr>
        <w:t xml:space="preserve">початку </w:t>
      </w:r>
      <w:r w:rsidRPr="00AB1D90">
        <w:rPr>
          <w:rFonts w:ascii="Arial" w:eastAsia="Calibri" w:hAnsi="Arial" w:cs="Arial"/>
          <w:sz w:val="20"/>
        </w:rPr>
        <w:t xml:space="preserve">проведення ЗЗА: </w:t>
      </w:r>
      <w:r w:rsidRPr="00AB1D90">
        <w:rPr>
          <w:rFonts w:ascii="Arial" w:eastAsia="Calibri" w:hAnsi="Arial" w:cs="Arial"/>
          <w:b/>
          <w:sz w:val="20"/>
        </w:rPr>
        <w:t>11:00 година за київським часом.</w:t>
      </w:r>
    </w:p>
    <w:p w14:paraId="1ED999CD" w14:textId="694B2593" w:rsidR="00B7475C" w:rsidRPr="00AB1D90" w:rsidRDefault="00B7475C" w:rsidP="00B7475C">
      <w:pPr>
        <w:ind w:firstLine="708"/>
        <w:jc w:val="both"/>
        <w:rPr>
          <w:rFonts w:ascii="Arial" w:eastAsia="Calibri" w:hAnsi="Arial" w:cs="Arial"/>
          <w:b/>
          <w:sz w:val="20"/>
        </w:rPr>
      </w:pPr>
      <w:r w:rsidRPr="00AB1D90">
        <w:rPr>
          <w:rFonts w:ascii="Arial" w:eastAsia="Calibri" w:hAnsi="Arial" w:cs="Arial"/>
          <w:sz w:val="20"/>
        </w:rPr>
        <w:t xml:space="preserve">Місце проведення ЗЗА: </w:t>
      </w:r>
      <w:r w:rsidRPr="00AB1D90">
        <w:rPr>
          <w:rFonts w:ascii="Arial" w:eastAsia="Calibri" w:hAnsi="Arial" w:cs="Arial"/>
          <w:b/>
          <w:sz w:val="20"/>
        </w:rPr>
        <w:t>04070, Україна, м. Київ,  вул. Іллінська, буд. 8, Бізнес центр «Іллінський», 1 під’їзд, 4 поверх, офіс ПрАТ «ГЛИНИ ДОНБАСУ».</w:t>
      </w:r>
    </w:p>
    <w:p w14:paraId="02ED5E62" w14:textId="672C3D1D" w:rsidR="004666A1" w:rsidRPr="00AB1D90" w:rsidRDefault="00B57A2E" w:rsidP="00B7475C">
      <w:pPr>
        <w:ind w:firstLine="708"/>
        <w:jc w:val="both"/>
        <w:rPr>
          <w:rFonts w:ascii="Arial" w:eastAsia="Calibri" w:hAnsi="Arial" w:cs="Arial"/>
          <w:sz w:val="20"/>
        </w:rPr>
      </w:pPr>
      <w:r w:rsidRPr="00AB1D90">
        <w:rPr>
          <w:rStyle w:val="rvts0"/>
          <w:rFonts w:ascii="Arial" w:hAnsi="Arial" w:cs="Arial"/>
          <w:sz w:val="20"/>
        </w:rPr>
        <w:t>С</w:t>
      </w:r>
      <w:r w:rsidR="004666A1" w:rsidRPr="00AB1D90">
        <w:rPr>
          <w:rStyle w:val="rvts0"/>
          <w:rFonts w:ascii="Arial" w:hAnsi="Arial" w:cs="Arial"/>
          <w:sz w:val="20"/>
        </w:rPr>
        <w:t xml:space="preserve">посіб проведення </w:t>
      </w:r>
      <w:r w:rsidRPr="00AB1D90">
        <w:rPr>
          <w:rStyle w:val="rvts0"/>
          <w:rFonts w:ascii="Arial" w:hAnsi="Arial" w:cs="Arial"/>
          <w:sz w:val="20"/>
        </w:rPr>
        <w:t>ЗЗА: очні ЗЗА (очне голосування).</w:t>
      </w:r>
    </w:p>
    <w:p w14:paraId="1CEE0BE4" w14:textId="77777777" w:rsidR="00B7475C" w:rsidRPr="00AB1D90" w:rsidRDefault="00B7475C" w:rsidP="00B7475C">
      <w:pPr>
        <w:ind w:firstLine="708"/>
        <w:jc w:val="both"/>
        <w:rPr>
          <w:rFonts w:ascii="Arial" w:eastAsia="Calibri" w:hAnsi="Arial" w:cs="Arial"/>
          <w:sz w:val="20"/>
        </w:rPr>
      </w:pPr>
      <w:r w:rsidRPr="00AB1D90">
        <w:rPr>
          <w:rFonts w:ascii="Arial" w:eastAsia="Calibri" w:hAnsi="Arial" w:cs="Arial"/>
          <w:sz w:val="20"/>
        </w:rPr>
        <w:t>Реєстрація акціонерів для участі у ЗЗА починатиметься о 10:00 за київським часом та закінчуватиметься о 10:30</w:t>
      </w:r>
      <w:r w:rsidRPr="00AB1D90">
        <w:rPr>
          <w:rFonts w:ascii="Arial" w:eastAsia="Calibri" w:hAnsi="Arial" w:cs="Arial"/>
          <w:sz w:val="20"/>
          <w:lang w:val="ru-RU"/>
        </w:rPr>
        <w:t xml:space="preserve"> </w:t>
      </w:r>
      <w:r w:rsidRPr="00AB1D90">
        <w:rPr>
          <w:rFonts w:ascii="Arial" w:eastAsia="Calibri" w:hAnsi="Arial" w:cs="Arial"/>
          <w:sz w:val="20"/>
        </w:rPr>
        <w:t>за київським часом.</w:t>
      </w:r>
    </w:p>
    <w:p w14:paraId="1BDC16B5" w14:textId="271DD3BE" w:rsidR="00B7475C" w:rsidRPr="00AB1D90" w:rsidRDefault="00B7475C" w:rsidP="00B96491">
      <w:pPr>
        <w:ind w:firstLine="708"/>
        <w:jc w:val="both"/>
        <w:rPr>
          <w:rFonts w:ascii="Arial" w:eastAsia="Calibri" w:hAnsi="Arial" w:cs="Arial"/>
          <w:sz w:val="20"/>
        </w:rPr>
      </w:pPr>
      <w:r w:rsidRPr="00AB1D90">
        <w:rPr>
          <w:rFonts w:ascii="Arial" w:eastAsia="Calibri" w:hAnsi="Arial" w:cs="Arial"/>
          <w:sz w:val="20"/>
        </w:rPr>
        <w:t>Дата складання переліку акціонерів, які ма</w:t>
      </w:r>
      <w:r w:rsidR="00086F6E" w:rsidRPr="00AB1D90">
        <w:rPr>
          <w:rFonts w:ascii="Arial" w:eastAsia="Calibri" w:hAnsi="Arial" w:cs="Arial"/>
          <w:sz w:val="20"/>
        </w:rPr>
        <w:t>ють право на участь у ЗЗА: на 2</w:t>
      </w:r>
      <w:r w:rsidR="00086F6E" w:rsidRPr="00AB1D90">
        <w:rPr>
          <w:rFonts w:ascii="Arial" w:eastAsia="Calibri" w:hAnsi="Arial" w:cs="Arial"/>
          <w:sz w:val="20"/>
          <w:lang w:val="ru-RU"/>
        </w:rPr>
        <w:t>3</w:t>
      </w:r>
      <w:r w:rsidRPr="00AB1D90">
        <w:rPr>
          <w:rFonts w:ascii="Arial" w:eastAsia="Calibri" w:hAnsi="Arial" w:cs="Arial"/>
          <w:sz w:val="20"/>
        </w:rPr>
        <w:t>:00 год.</w:t>
      </w:r>
      <w:r w:rsidRPr="00AB1D90">
        <w:rPr>
          <w:rFonts w:ascii="Arial" w:eastAsia="Calibri" w:hAnsi="Arial" w:cs="Arial"/>
          <w:sz w:val="20"/>
          <w:lang w:val="ru-RU"/>
        </w:rPr>
        <w:t xml:space="preserve"> </w:t>
      </w:r>
      <w:r w:rsidR="004666A1" w:rsidRPr="00AB1D90">
        <w:rPr>
          <w:rFonts w:ascii="Arial" w:eastAsia="Calibri" w:hAnsi="Arial" w:cs="Arial"/>
          <w:sz w:val="20"/>
        </w:rPr>
        <w:t>«</w:t>
      </w:r>
      <w:r w:rsidR="007614B2" w:rsidRPr="00AB1D90">
        <w:rPr>
          <w:rFonts w:ascii="Arial" w:eastAsia="Calibri" w:hAnsi="Arial" w:cs="Arial"/>
          <w:sz w:val="20"/>
          <w:lang w:val="ru-RU"/>
        </w:rPr>
        <w:t>2</w:t>
      </w:r>
      <w:r w:rsidR="00DC0330" w:rsidRPr="003F67E8">
        <w:rPr>
          <w:rFonts w:ascii="Arial" w:eastAsia="Calibri" w:hAnsi="Arial" w:cs="Arial"/>
          <w:sz w:val="20"/>
          <w:lang w:val="ru-RU"/>
        </w:rPr>
        <w:t>7</w:t>
      </w:r>
      <w:r w:rsidRPr="00AB1D90">
        <w:rPr>
          <w:rFonts w:ascii="Arial" w:eastAsia="Calibri" w:hAnsi="Arial" w:cs="Arial"/>
          <w:sz w:val="20"/>
        </w:rPr>
        <w:t xml:space="preserve">» </w:t>
      </w:r>
      <w:r w:rsidR="00086F6E" w:rsidRPr="00AB1D90">
        <w:rPr>
          <w:rFonts w:ascii="Arial" w:eastAsia="Calibri" w:hAnsi="Arial" w:cs="Arial"/>
          <w:sz w:val="20"/>
          <w:lang w:val="ru-RU"/>
        </w:rPr>
        <w:t>кв</w:t>
      </w:r>
      <w:r w:rsidR="00086F6E" w:rsidRPr="00AB1D90">
        <w:rPr>
          <w:rFonts w:ascii="Arial" w:eastAsia="Calibri" w:hAnsi="Arial" w:cs="Arial"/>
          <w:sz w:val="20"/>
        </w:rPr>
        <w:t>ітня</w:t>
      </w:r>
      <w:r w:rsidRPr="00AB1D90">
        <w:rPr>
          <w:rFonts w:ascii="Arial" w:eastAsia="Calibri" w:hAnsi="Arial" w:cs="Arial"/>
          <w:sz w:val="20"/>
          <w:lang w:val="ru-RU"/>
        </w:rPr>
        <w:t xml:space="preserve"> </w:t>
      </w:r>
      <w:r w:rsidRPr="00AB1D90">
        <w:rPr>
          <w:rFonts w:ascii="Arial" w:eastAsia="Calibri" w:hAnsi="Arial" w:cs="Arial"/>
          <w:sz w:val="20"/>
        </w:rPr>
        <w:t>20</w:t>
      </w:r>
      <w:r w:rsidRPr="00AB1D90">
        <w:rPr>
          <w:rFonts w:ascii="Arial" w:eastAsia="Calibri" w:hAnsi="Arial" w:cs="Arial"/>
          <w:sz w:val="20"/>
          <w:lang w:val="ru-RU"/>
        </w:rPr>
        <w:t>2</w:t>
      </w:r>
      <w:r w:rsidR="00DC0330" w:rsidRPr="003F67E8">
        <w:rPr>
          <w:rFonts w:ascii="Arial" w:eastAsia="Calibri" w:hAnsi="Arial" w:cs="Arial"/>
          <w:sz w:val="20"/>
          <w:lang w:val="ru-RU"/>
        </w:rPr>
        <w:t>6</w:t>
      </w:r>
      <w:r w:rsidR="00DB5B0B" w:rsidRPr="00AB1D90">
        <w:rPr>
          <w:rFonts w:ascii="Arial" w:eastAsia="Calibri" w:hAnsi="Arial" w:cs="Arial"/>
          <w:sz w:val="20"/>
          <w:lang w:val="ru-RU"/>
        </w:rPr>
        <w:t xml:space="preserve"> </w:t>
      </w:r>
      <w:r w:rsidRPr="00AB1D90">
        <w:rPr>
          <w:rFonts w:ascii="Arial" w:eastAsia="Calibri" w:hAnsi="Arial" w:cs="Arial"/>
          <w:sz w:val="20"/>
        </w:rPr>
        <w:t>року.</w:t>
      </w:r>
    </w:p>
    <w:p w14:paraId="7996339C" w14:textId="77777777" w:rsidR="00293A91" w:rsidRPr="00AB1D90" w:rsidRDefault="00293A91" w:rsidP="00B7475C">
      <w:pPr>
        <w:jc w:val="center"/>
        <w:rPr>
          <w:rFonts w:ascii="Arial" w:eastAsia="Calibri" w:hAnsi="Arial" w:cs="Arial"/>
          <w:b/>
          <w:sz w:val="20"/>
        </w:rPr>
      </w:pPr>
    </w:p>
    <w:p w14:paraId="350B3E07" w14:textId="77777777" w:rsidR="008E469C" w:rsidRDefault="00B7475C" w:rsidP="008E469C">
      <w:pPr>
        <w:jc w:val="center"/>
        <w:rPr>
          <w:rFonts w:ascii="Arial" w:hAnsi="Arial" w:cs="Arial"/>
          <w:bCs/>
          <w:color w:val="000000"/>
          <w:sz w:val="20"/>
          <w:lang w:val="pl-PL"/>
        </w:rPr>
      </w:pPr>
      <w:r w:rsidRPr="00AB1D90">
        <w:rPr>
          <w:rFonts w:ascii="Arial" w:eastAsia="Calibri" w:hAnsi="Arial" w:cs="Arial"/>
          <w:b/>
          <w:sz w:val="20"/>
        </w:rPr>
        <w:t>Перелік питань, включених до проекту порядку денного ЗЗА:</w:t>
      </w:r>
      <w:r w:rsidR="008E469C" w:rsidRPr="008E469C">
        <w:rPr>
          <w:rFonts w:ascii="Arial" w:hAnsi="Arial" w:cs="Arial"/>
          <w:bCs/>
          <w:color w:val="000000"/>
          <w:sz w:val="20"/>
        </w:rPr>
        <w:t xml:space="preserve"> </w:t>
      </w:r>
    </w:p>
    <w:p w14:paraId="31143DBC" w14:textId="77777777" w:rsidR="008E469C" w:rsidRDefault="008E469C" w:rsidP="008E469C">
      <w:pPr>
        <w:jc w:val="center"/>
        <w:rPr>
          <w:rFonts w:ascii="Arial" w:hAnsi="Arial" w:cs="Arial"/>
          <w:bCs/>
          <w:color w:val="000000"/>
          <w:sz w:val="20"/>
          <w:lang w:val="pl-PL"/>
        </w:rPr>
      </w:pPr>
    </w:p>
    <w:p w14:paraId="24DD60A0" w14:textId="213E8A16" w:rsidR="0044090F" w:rsidRPr="008E469C" w:rsidRDefault="008E469C" w:rsidP="008E469C">
      <w:pPr>
        <w:pStyle w:val="ab"/>
        <w:numPr>
          <w:ilvl w:val="0"/>
          <w:numId w:val="41"/>
        </w:numPr>
        <w:jc w:val="both"/>
        <w:rPr>
          <w:rFonts w:ascii="Arial" w:eastAsia="Calibri" w:hAnsi="Arial" w:cs="Arial"/>
          <w:b/>
          <w:sz w:val="20"/>
        </w:rPr>
      </w:pPr>
      <w:r w:rsidRPr="008E469C">
        <w:rPr>
          <w:rFonts w:ascii="Arial" w:hAnsi="Arial" w:cs="Arial"/>
          <w:bCs/>
          <w:color w:val="000000"/>
          <w:sz w:val="20"/>
        </w:rPr>
        <w:t>Обрання членів Лічильної комісії чергових (річних) Загальних зборів акціонерів та визначення строку їх повноважень.</w:t>
      </w:r>
    </w:p>
    <w:p w14:paraId="79BA9F27"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Обрання Головуючого та Секретаря чергових (річних) Загальних зборів акціонерів.</w:t>
      </w:r>
    </w:p>
    <w:p w14:paraId="07788D23"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Затвердження порядку (регламенту) проведення чергових (річних) Загальних зборів акціонерів. Визначення порядку та способу засвідчення бюлетенів для голосування.</w:t>
      </w:r>
    </w:p>
    <w:p w14:paraId="36CB35D5"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 xml:space="preserve">Розгляд звіту Виконавчого органу про результати фінансово-господарської діяльності Товариства за 2025 рік. Прийняття рішення за наслідками розгляду звіту Виконавчого органу. Затвердження заходів за результатами розгляду звіту Виконавчого органу. </w:t>
      </w:r>
    </w:p>
    <w:p w14:paraId="2CDCF61C"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 xml:space="preserve">Розгляд звіту Наглядової Ради. Прийняття рішення за наслідками розгляду звіту Наглядової ради. Затвердження заходів за результатами розгляду звіту Наглядової Ради Товариства. </w:t>
      </w:r>
    </w:p>
    <w:p w14:paraId="33DA5FD2"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Розгляд висновків аудиторського звіту зовнішнього аудитора та затвердження заходів за результатами розгляду такого звіту.</w:t>
      </w:r>
    </w:p>
    <w:p w14:paraId="5B9AD859"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Затвердження результатів фінансово-господарської діяльності Товариства за 2025 рік.</w:t>
      </w:r>
    </w:p>
    <w:p w14:paraId="5E6ABF19"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Розподіл прибутку та порядку покриття збитків Товариства за 2025 рік.</w:t>
      </w:r>
    </w:p>
    <w:p w14:paraId="40320A15" w14:textId="77777777"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Затвердження розміру річних дивідендів.</w:t>
      </w:r>
    </w:p>
    <w:p w14:paraId="7BD26C2C" w14:textId="5AB9A5F6" w:rsidR="008E469C" w:rsidRPr="008E469C" w:rsidRDefault="008E469C" w:rsidP="008E469C">
      <w:pPr>
        <w:pStyle w:val="ab"/>
        <w:numPr>
          <w:ilvl w:val="0"/>
          <w:numId w:val="41"/>
        </w:numPr>
        <w:jc w:val="both"/>
        <w:rPr>
          <w:rFonts w:ascii="Arial" w:eastAsia="Calibri" w:hAnsi="Arial" w:cs="Arial"/>
          <w:bCs/>
          <w:sz w:val="20"/>
        </w:rPr>
      </w:pPr>
      <w:r w:rsidRPr="008E469C">
        <w:rPr>
          <w:rFonts w:ascii="Arial" w:eastAsia="Calibri" w:hAnsi="Arial" w:cs="Arial"/>
          <w:bCs/>
          <w:sz w:val="20"/>
        </w:rPr>
        <w:t>Прийняття рішення про попереднє надання згоди на вчинення значних правочинів, які можуть вчинятися Товариством протягом року з дня проведення чергових (річних) Загальних зборів акціонерів.</w:t>
      </w:r>
    </w:p>
    <w:p w14:paraId="65181DF1" w14:textId="77777777" w:rsidR="008E469C" w:rsidRPr="008E469C" w:rsidRDefault="008E469C" w:rsidP="008E469C">
      <w:pPr>
        <w:jc w:val="center"/>
        <w:rPr>
          <w:rFonts w:ascii="Arial" w:eastAsia="Calibri" w:hAnsi="Arial" w:cs="Arial"/>
          <w:b/>
          <w:sz w:val="20"/>
        </w:rPr>
      </w:pPr>
    </w:p>
    <w:p w14:paraId="358E2066" w14:textId="5C24CB55" w:rsidR="00F167AB" w:rsidRPr="00AB1D90" w:rsidRDefault="00F167AB" w:rsidP="00E65237">
      <w:pPr>
        <w:rPr>
          <w:rFonts w:ascii="Arial" w:eastAsia="Calibri" w:hAnsi="Arial" w:cs="Arial"/>
          <w:b/>
          <w:sz w:val="20"/>
          <w:lang w:val="ru-RU"/>
        </w:rPr>
      </w:pPr>
    </w:p>
    <w:p w14:paraId="080AE27F" w14:textId="69639105" w:rsidR="00B7475C" w:rsidRPr="00AB1D90" w:rsidRDefault="00B7475C" w:rsidP="00A935CF">
      <w:pPr>
        <w:jc w:val="center"/>
        <w:rPr>
          <w:rFonts w:ascii="Arial" w:eastAsia="Calibri" w:hAnsi="Arial" w:cs="Arial"/>
          <w:b/>
          <w:sz w:val="20"/>
        </w:rPr>
      </w:pPr>
      <w:r w:rsidRPr="00AB1D90">
        <w:rPr>
          <w:rFonts w:ascii="Arial" w:eastAsia="Calibri" w:hAnsi="Arial" w:cs="Arial"/>
          <w:b/>
          <w:sz w:val="20"/>
        </w:rPr>
        <w:t>Проект рішень щодо кожного з питань, включених до проекту порядку денного ЗЗА:</w:t>
      </w:r>
    </w:p>
    <w:p w14:paraId="553C1EB9" w14:textId="77777777" w:rsidR="00A935CF" w:rsidRPr="00AB1D90" w:rsidRDefault="00A935CF" w:rsidP="00A935CF">
      <w:pPr>
        <w:jc w:val="center"/>
        <w:rPr>
          <w:rFonts w:ascii="Arial" w:eastAsia="Calibri" w:hAnsi="Arial" w:cs="Arial"/>
          <w:b/>
          <w:sz w:val="20"/>
        </w:rPr>
      </w:pPr>
    </w:p>
    <w:tbl>
      <w:tblPr>
        <w:tblStyle w:val="ac"/>
        <w:tblW w:w="10490" w:type="dxa"/>
        <w:tblLook w:val="04A0" w:firstRow="1" w:lastRow="0" w:firstColumn="1" w:lastColumn="0" w:noHBand="0" w:noVBand="1"/>
      </w:tblPr>
      <w:tblGrid>
        <w:gridCol w:w="4253"/>
        <w:gridCol w:w="6237"/>
      </w:tblGrid>
      <w:tr w:rsidR="00B7475C" w:rsidRPr="00AB1D90" w14:paraId="22421A4C" w14:textId="77777777" w:rsidTr="00B96491">
        <w:trPr>
          <w:trHeight w:val="299"/>
        </w:trPr>
        <w:tc>
          <w:tcPr>
            <w:tcW w:w="4253" w:type="dxa"/>
            <w:tcBorders>
              <w:top w:val="single" w:sz="4" w:space="0" w:color="auto"/>
              <w:left w:val="single" w:sz="4" w:space="0" w:color="auto"/>
              <w:bottom w:val="single" w:sz="4" w:space="0" w:color="auto"/>
              <w:right w:val="single" w:sz="4" w:space="0" w:color="auto"/>
            </w:tcBorders>
            <w:vAlign w:val="center"/>
            <w:hideMark/>
          </w:tcPr>
          <w:p w14:paraId="249FEA12" w14:textId="77777777" w:rsidR="00B7475C" w:rsidRPr="00AB1D90" w:rsidRDefault="00B7475C" w:rsidP="007A18FA">
            <w:pPr>
              <w:jc w:val="center"/>
              <w:rPr>
                <w:rFonts w:ascii="Arial" w:eastAsia="Calibri" w:hAnsi="Arial" w:cs="Arial"/>
                <w:b/>
                <w:sz w:val="20"/>
              </w:rPr>
            </w:pPr>
            <w:bookmarkStart w:id="0" w:name="_Hlk118287631"/>
            <w:r w:rsidRPr="00AB1D90">
              <w:rPr>
                <w:rFonts w:ascii="Arial" w:eastAsia="Calibri" w:hAnsi="Arial" w:cs="Arial"/>
                <w:b/>
                <w:sz w:val="20"/>
              </w:rPr>
              <w:t>Питання, включене до проекту порядку денного ЗЗА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5E37667" w14:textId="77777777" w:rsidR="00B7475C" w:rsidRPr="00AB1D90" w:rsidRDefault="00B7475C" w:rsidP="007A18FA">
            <w:pPr>
              <w:jc w:val="center"/>
              <w:rPr>
                <w:rFonts w:ascii="Arial" w:eastAsia="Calibri" w:hAnsi="Arial" w:cs="Arial"/>
                <w:b/>
                <w:sz w:val="20"/>
                <w:highlight w:val="yellow"/>
                <w:lang w:val="ru-RU"/>
              </w:rPr>
            </w:pPr>
            <w:r w:rsidRPr="00AB1D90">
              <w:rPr>
                <w:rFonts w:ascii="Arial" w:eastAsia="Calibri" w:hAnsi="Arial" w:cs="Arial"/>
                <w:b/>
                <w:sz w:val="20"/>
              </w:rPr>
              <w:t>Проект рішен</w:t>
            </w:r>
            <w:r w:rsidRPr="00AB1D90">
              <w:rPr>
                <w:rFonts w:ascii="Arial" w:eastAsia="Calibri" w:hAnsi="Arial" w:cs="Arial"/>
                <w:b/>
                <w:sz w:val="20"/>
                <w:lang w:val="ru-RU"/>
              </w:rPr>
              <w:t>ня</w:t>
            </w:r>
          </w:p>
        </w:tc>
      </w:tr>
      <w:tr w:rsidR="00B7475C" w:rsidRPr="00AB1D90" w14:paraId="74B05EBE"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5CF79705" w14:textId="5F0050F3" w:rsidR="00B7475C" w:rsidRPr="00AB1D90" w:rsidRDefault="00086F6E" w:rsidP="00B7475C">
            <w:pPr>
              <w:numPr>
                <w:ilvl w:val="0"/>
                <w:numId w:val="39"/>
              </w:numPr>
              <w:jc w:val="both"/>
              <w:rPr>
                <w:rFonts w:ascii="Arial" w:eastAsia="Calibri" w:hAnsi="Arial" w:cs="Arial"/>
                <w:sz w:val="20"/>
              </w:rPr>
            </w:pPr>
            <w:r w:rsidRPr="00AB1D90">
              <w:rPr>
                <w:rFonts w:ascii="Arial" w:eastAsia="Calibri" w:hAnsi="Arial" w:cs="Arial"/>
                <w:bCs/>
                <w:sz w:val="20"/>
              </w:rPr>
              <w:t>Обрання членів Лічильної комісії чергових (річних) Загальних зборів акціонерів та визначення строку їх повноважень.</w:t>
            </w:r>
          </w:p>
        </w:tc>
        <w:tc>
          <w:tcPr>
            <w:tcW w:w="6237" w:type="dxa"/>
            <w:tcBorders>
              <w:top w:val="single" w:sz="4" w:space="0" w:color="auto"/>
              <w:left w:val="single" w:sz="4" w:space="0" w:color="auto"/>
              <w:bottom w:val="single" w:sz="4" w:space="0" w:color="auto"/>
              <w:right w:val="single" w:sz="4" w:space="0" w:color="auto"/>
            </w:tcBorders>
            <w:hideMark/>
          </w:tcPr>
          <w:p w14:paraId="353742AE" w14:textId="77777777" w:rsidR="00382B07" w:rsidRPr="00AB1D90" w:rsidRDefault="00382B07" w:rsidP="00382B07">
            <w:pPr>
              <w:jc w:val="both"/>
              <w:rPr>
                <w:rFonts w:ascii="Arial" w:eastAsia="Calibri" w:hAnsi="Arial" w:cs="Arial"/>
                <w:sz w:val="20"/>
              </w:rPr>
            </w:pPr>
            <w:r w:rsidRPr="00AB1D90">
              <w:rPr>
                <w:rFonts w:ascii="Arial" w:eastAsia="Calibri" w:hAnsi="Arial" w:cs="Arial"/>
                <w:sz w:val="20"/>
              </w:rPr>
              <w:t>Обрати Лічильну комісію у складі 2 (двох) осіб, а саме:  Голова Лічильної комісії та член Лічильної комісії.</w:t>
            </w:r>
          </w:p>
          <w:p w14:paraId="68F75CCF" w14:textId="314E0DE9" w:rsidR="00B7475C" w:rsidRPr="00AB1D90" w:rsidRDefault="00382B07" w:rsidP="00382B07">
            <w:pPr>
              <w:jc w:val="both"/>
              <w:rPr>
                <w:rFonts w:ascii="Arial" w:eastAsia="Calibri" w:hAnsi="Arial" w:cs="Arial"/>
                <w:sz w:val="20"/>
                <w:highlight w:val="yellow"/>
              </w:rPr>
            </w:pPr>
            <w:r w:rsidRPr="00AB1D90">
              <w:rPr>
                <w:rFonts w:ascii="Arial" w:eastAsia="Calibri" w:hAnsi="Arial" w:cs="Arial"/>
                <w:sz w:val="20"/>
              </w:rPr>
              <w:t>Лічильна комісія обирається на строк проведення Зборів, повноваження Лічильної комісії в повному складі припиняються після завершення процедури голосування та оформлення протоколів про підсумки голосування</w:t>
            </w:r>
          </w:p>
        </w:tc>
      </w:tr>
      <w:tr w:rsidR="00382B07" w:rsidRPr="00AB1D90" w14:paraId="663643CC" w14:textId="77777777" w:rsidTr="00B96491">
        <w:trPr>
          <w:trHeight w:val="500"/>
        </w:trPr>
        <w:tc>
          <w:tcPr>
            <w:tcW w:w="4253" w:type="dxa"/>
            <w:tcBorders>
              <w:top w:val="single" w:sz="4" w:space="0" w:color="auto"/>
              <w:left w:val="single" w:sz="4" w:space="0" w:color="auto"/>
              <w:bottom w:val="single" w:sz="4" w:space="0" w:color="auto"/>
              <w:right w:val="single" w:sz="4" w:space="0" w:color="auto"/>
            </w:tcBorders>
            <w:hideMark/>
          </w:tcPr>
          <w:p w14:paraId="2D2F8E4B" w14:textId="375AF2E7" w:rsidR="00382B07" w:rsidRPr="00AB1D90" w:rsidRDefault="00382B07" w:rsidP="00382B07">
            <w:pPr>
              <w:numPr>
                <w:ilvl w:val="0"/>
                <w:numId w:val="40"/>
              </w:numPr>
              <w:jc w:val="both"/>
              <w:rPr>
                <w:rFonts w:ascii="Arial" w:eastAsia="Calibri" w:hAnsi="Arial" w:cs="Arial"/>
                <w:sz w:val="20"/>
              </w:rPr>
            </w:pPr>
            <w:r w:rsidRPr="00AB1D90">
              <w:rPr>
                <w:rFonts w:ascii="Arial" w:eastAsia="Calibri" w:hAnsi="Arial" w:cs="Arial"/>
                <w:sz w:val="20"/>
              </w:rPr>
              <w:t>Обрання Головуючого та Секретаря чергових (річних) Загальних зборів акціонерів.</w:t>
            </w:r>
          </w:p>
        </w:tc>
        <w:tc>
          <w:tcPr>
            <w:tcW w:w="6237" w:type="dxa"/>
          </w:tcPr>
          <w:p w14:paraId="363883AF" w14:textId="77777777" w:rsidR="00382B07" w:rsidRPr="00AB1D90" w:rsidRDefault="00382B07" w:rsidP="00382B07">
            <w:pPr>
              <w:jc w:val="both"/>
              <w:rPr>
                <w:rFonts w:ascii="Arial" w:hAnsi="Arial" w:cs="Arial"/>
                <w:sz w:val="20"/>
              </w:rPr>
            </w:pPr>
            <w:r w:rsidRPr="00AB1D90">
              <w:rPr>
                <w:rFonts w:ascii="Arial" w:hAnsi="Arial" w:cs="Arial"/>
                <w:sz w:val="20"/>
              </w:rPr>
              <w:t>Обрати Головуючого</w:t>
            </w:r>
            <w:r w:rsidRPr="00AB1D90">
              <w:rPr>
                <w:rFonts w:ascii="Arial" w:hAnsi="Arial" w:cs="Arial"/>
                <w:sz w:val="20"/>
                <w:lang w:val="ru-RU"/>
              </w:rPr>
              <w:t xml:space="preserve"> </w:t>
            </w:r>
            <w:r w:rsidRPr="00AB1D90">
              <w:rPr>
                <w:rFonts w:ascii="Arial" w:hAnsi="Arial" w:cs="Arial"/>
                <w:sz w:val="20"/>
              </w:rPr>
              <w:t>Зборів. Обрати Секретаря Зборів.</w:t>
            </w:r>
          </w:p>
          <w:p w14:paraId="0CE5C7FF" w14:textId="77777777" w:rsidR="00382B07" w:rsidRPr="00AB1D90" w:rsidRDefault="00382B07" w:rsidP="00382B07">
            <w:pPr>
              <w:jc w:val="both"/>
              <w:rPr>
                <w:rFonts w:ascii="Arial" w:eastAsia="Calibri" w:hAnsi="Arial" w:cs="Arial"/>
                <w:sz w:val="20"/>
                <w:highlight w:val="yellow"/>
              </w:rPr>
            </w:pPr>
          </w:p>
        </w:tc>
      </w:tr>
      <w:tr w:rsidR="00382B07" w:rsidRPr="00AB1D90" w14:paraId="5A90CF9B"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4AD3D1DC" w14:textId="73AEF4C6" w:rsidR="00382B07" w:rsidRPr="00AB1D90" w:rsidRDefault="00382B07" w:rsidP="00382B07">
            <w:pPr>
              <w:numPr>
                <w:ilvl w:val="0"/>
                <w:numId w:val="40"/>
              </w:numPr>
              <w:tabs>
                <w:tab w:val="left" w:pos="915"/>
              </w:tabs>
              <w:jc w:val="both"/>
              <w:rPr>
                <w:rFonts w:ascii="Arial" w:eastAsia="Calibri" w:hAnsi="Arial" w:cs="Arial"/>
                <w:sz w:val="20"/>
              </w:rPr>
            </w:pPr>
            <w:r w:rsidRPr="00AB1D90">
              <w:rPr>
                <w:rFonts w:ascii="Arial" w:hAnsi="Arial" w:cs="Arial"/>
                <w:color w:val="000000"/>
                <w:sz w:val="20"/>
              </w:rPr>
              <w:t xml:space="preserve">Затвердження порядку </w:t>
            </w:r>
            <w:r w:rsidRPr="00AB1D90">
              <w:rPr>
                <w:rFonts w:ascii="Arial" w:hAnsi="Arial" w:cs="Arial"/>
                <w:color w:val="000000"/>
                <w:sz w:val="20"/>
                <w:lang w:val="ru-RU"/>
              </w:rPr>
              <w:t>(</w:t>
            </w:r>
            <w:r w:rsidRPr="00AB1D90">
              <w:rPr>
                <w:rFonts w:ascii="Arial" w:hAnsi="Arial" w:cs="Arial"/>
                <w:color w:val="000000"/>
                <w:sz w:val="20"/>
              </w:rPr>
              <w:t xml:space="preserve">регламенту) проведення чергових (річних) </w:t>
            </w:r>
            <w:r w:rsidRPr="00AB1D90">
              <w:rPr>
                <w:rFonts w:ascii="Arial" w:hAnsi="Arial" w:cs="Arial"/>
                <w:bCs/>
                <w:color w:val="000000"/>
                <w:sz w:val="20"/>
              </w:rPr>
              <w:t>Загальних зборів акціонерів</w:t>
            </w:r>
            <w:r w:rsidRPr="00AB1D90">
              <w:rPr>
                <w:rFonts w:ascii="Arial" w:hAnsi="Arial" w:cs="Arial"/>
                <w:color w:val="000000"/>
                <w:sz w:val="20"/>
              </w:rPr>
              <w:t xml:space="preserve">. </w:t>
            </w:r>
            <w:r w:rsidRPr="00AB1D90">
              <w:rPr>
                <w:rFonts w:ascii="Arial" w:hAnsi="Arial" w:cs="Arial"/>
                <w:bCs/>
                <w:color w:val="000000"/>
                <w:sz w:val="20"/>
              </w:rPr>
              <w:t xml:space="preserve">Визначення порядку та способу </w:t>
            </w:r>
            <w:r w:rsidRPr="00AB1D90">
              <w:rPr>
                <w:rFonts w:ascii="Arial" w:hAnsi="Arial" w:cs="Arial"/>
                <w:bCs/>
                <w:color w:val="000000"/>
                <w:sz w:val="20"/>
              </w:rPr>
              <w:lastRenderedPageBreak/>
              <w:t>засвідчення бюлетенів для голосування.</w:t>
            </w:r>
          </w:p>
        </w:tc>
        <w:tc>
          <w:tcPr>
            <w:tcW w:w="6237" w:type="dxa"/>
            <w:tcBorders>
              <w:top w:val="single" w:sz="4" w:space="0" w:color="auto"/>
              <w:left w:val="single" w:sz="4" w:space="0" w:color="auto"/>
              <w:bottom w:val="single" w:sz="4" w:space="0" w:color="auto"/>
              <w:right w:val="single" w:sz="4" w:space="0" w:color="auto"/>
            </w:tcBorders>
          </w:tcPr>
          <w:p w14:paraId="52E11BDD" w14:textId="77777777" w:rsidR="00382B07" w:rsidRPr="00AB1D90" w:rsidRDefault="00382B07" w:rsidP="00382B07">
            <w:pPr>
              <w:jc w:val="both"/>
              <w:rPr>
                <w:rFonts w:ascii="Arial" w:eastAsia="SimSun" w:hAnsi="Arial" w:cs="Arial"/>
                <w:sz w:val="20"/>
                <w:lang w:eastAsia="zh-CN"/>
              </w:rPr>
            </w:pPr>
            <w:r w:rsidRPr="00AB1D90">
              <w:rPr>
                <w:rFonts w:ascii="Arial" w:eastAsia="SimSun" w:hAnsi="Arial" w:cs="Arial"/>
                <w:sz w:val="20"/>
                <w:lang w:eastAsia="zh-CN"/>
              </w:rPr>
              <w:lastRenderedPageBreak/>
              <w:t>Затвердити наступний порядок проведення (регламент) чергових (річних) Зборів Товариства:</w:t>
            </w:r>
          </w:p>
          <w:p w14:paraId="20F6C720" w14:textId="77777777" w:rsidR="00382B07" w:rsidRPr="00AB1D90" w:rsidRDefault="00382B07" w:rsidP="00382B07">
            <w:pPr>
              <w:numPr>
                <w:ilvl w:val="0"/>
                <w:numId w:val="38"/>
              </w:numPr>
              <w:jc w:val="both"/>
              <w:rPr>
                <w:rFonts w:ascii="Arial" w:eastAsia="SimSun" w:hAnsi="Arial" w:cs="Arial"/>
                <w:sz w:val="20"/>
                <w:lang w:eastAsia="zh-CN"/>
              </w:rPr>
            </w:pPr>
            <w:r w:rsidRPr="00AB1D90">
              <w:rPr>
                <w:rFonts w:ascii="Arial" w:eastAsia="SimSun" w:hAnsi="Arial" w:cs="Arial"/>
                <w:sz w:val="20"/>
                <w:lang w:eastAsia="zh-CN"/>
              </w:rPr>
              <w:t>Доповіді по питанням порядку денного – до 10 хвилин.</w:t>
            </w:r>
          </w:p>
          <w:p w14:paraId="3641E84C" w14:textId="77777777" w:rsidR="00382B07" w:rsidRPr="00AB1D90" w:rsidRDefault="00382B07" w:rsidP="00382B07">
            <w:pPr>
              <w:numPr>
                <w:ilvl w:val="0"/>
                <w:numId w:val="38"/>
              </w:numPr>
              <w:jc w:val="both"/>
              <w:rPr>
                <w:rFonts w:ascii="Arial" w:eastAsia="SimSun" w:hAnsi="Arial" w:cs="Arial"/>
                <w:sz w:val="20"/>
                <w:lang w:eastAsia="zh-CN"/>
              </w:rPr>
            </w:pPr>
            <w:r w:rsidRPr="00AB1D90">
              <w:rPr>
                <w:rFonts w:ascii="Arial" w:eastAsia="SimSun" w:hAnsi="Arial" w:cs="Arial"/>
                <w:sz w:val="20"/>
                <w:lang w:eastAsia="zh-CN"/>
              </w:rPr>
              <w:lastRenderedPageBreak/>
              <w:t>Виступи та обговорення після доповідей по питаннях Порядку денного, заперечення або підтримка доповідача – до 3 хвилин.</w:t>
            </w:r>
          </w:p>
          <w:p w14:paraId="19798500" w14:textId="77777777" w:rsidR="00382B07" w:rsidRPr="00AB1D90" w:rsidRDefault="00382B07" w:rsidP="00382B07">
            <w:pPr>
              <w:numPr>
                <w:ilvl w:val="0"/>
                <w:numId w:val="38"/>
              </w:numPr>
              <w:jc w:val="both"/>
              <w:rPr>
                <w:rFonts w:ascii="Arial" w:eastAsia="SimSun" w:hAnsi="Arial" w:cs="Arial"/>
                <w:sz w:val="20"/>
                <w:lang w:eastAsia="zh-CN"/>
              </w:rPr>
            </w:pPr>
            <w:r w:rsidRPr="00AB1D90">
              <w:rPr>
                <w:rFonts w:ascii="Arial" w:eastAsia="SimSun" w:hAnsi="Arial" w:cs="Arial"/>
                <w:sz w:val="20"/>
                <w:lang w:eastAsia="zh-CN"/>
              </w:rPr>
              <w:t>Відповіді на запитання, зауваження по процедурі ведення Зборів – до 2 хвилин.</w:t>
            </w:r>
          </w:p>
          <w:p w14:paraId="65F01F39" w14:textId="77777777" w:rsidR="00382B07" w:rsidRPr="00AB1D90" w:rsidRDefault="00382B07" w:rsidP="00382B07">
            <w:pPr>
              <w:jc w:val="both"/>
              <w:rPr>
                <w:rFonts w:ascii="Arial" w:eastAsia="SimSun" w:hAnsi="Arial" w:cs="Arial"/>
                <w:sz w:val="20"/>
                <w:lang w:eastAsia="zh-CN"/>
              </w:rPr>
            </w:pPr>
            <w:r w:rsidRPr="00AB1D90">
              <w:rPr>
                <w:rFonts w:ascii="Arial" w:eastAsia="SimSun" w:hAnsi="Arial" w:cs="Arial"/>
                <w:sz w:val="20"/>
                <w:lang w:eastAsia="zh-CN"/>
              </w:rPr>
              <w:t>Голосування на зборах з питань порядку денного проводиться виключно з використанням бюлетенів для голосування та бюлетеня для кумулятивного голосування.</w:t>
            </w:r>
          </w:p>
          <w:p w14:paraId="47EABFD3" w14:textId="77777777" w:rsidR="00382B07" w:rsidRPr="00AB1D90" w:rsidRDefault="00382B07" w:rsidP="00382B07">
            <w:pPr>
              <w:jc w:val="both"/>
              <w:rPr>
                <w:rFonts w:ascii="Arial" w:eastAsia="SimSun" w:hAnsi="Arial" w:cs="Arial"/>
                <w:sz w:val="20"/>
                <w:lang w:eastAsia="zh-CN"/>
              </w:rPr>
            </w:pPr>
            <w:r w:rsidRPr="00AB1D90">
              <w:rPr>
                <w:rFonts w:ascii="Arial" w:eastAsia="SimSun" w:hAnsi="Arial" w:cs="Arial"/>
                <w:sz w:val="20"/>
                <w:lang w:eastAsia="zh-CN"/>
              </w:rPr>
              <w:t>Бюлетень для голосування містить варіанти голосування за кожний проект рішення. Після розгляду питання та винесення цього питання на голосування, акціонер відмічає у бюлетені свій варіант голосування та засвідчує кожен бюлетень в порядок та спосіб, установлений Статутом.</w:t>
            </w:r>
          </w:p>
          <w:p w14:paraId="13CDCDA2" w14:textId="77777777" w:rsidR="00382B07" w:rsidRPr="00AB1D90" w:rsidRDefault="00382B07" w:rsidP="00382B07">
            <w:pPr>
              <w:jc w:val="both"/>
              <w:rPr>
                <w:rFonts w:ascii="Arial" w:eastAsia="SimSun" w:hAnsi="Arial" w:cs="Arial"/>
                <w:sz w:val="20"/>
                <w:lang w:eastAsia="zh-CN"/>
              </w:rPr>
            </w:pPr>
            <w:r w:rsidRPr="00AB1D90">
              <w:rPr>
                <w:rFonts w:ascii="Arial" w:eastAsia="SimSun" w:hAnsi="Arial" w:cs="Arial"/>
                <w:sz w:val="20"/>
                <w:lang w:eastAsia="zh-CN"/>
              </w:rPr>
              <w:t>Бюлетень для кумулятивного голосування має містити інформацію про кожного кандидата у члени Наглядової ради, відповідно до вимог чинного законодавства та інформацію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w:t>
            </w:r>
          </w:p>
          <w:p w14:paraId="59567A5F" w14:textId="77777777" w:rsidR="00382B07" w:rsidRPr="00AB1D90" w:rsidRDefault="00382B07" w:rsidP="00382B07">
            <w:pPr>
              <w:jc w:val="both"/>
              <w:rPr>
                <w:rFonts w:ascii="Arial" w:eastAsia="SimSun" w:hAnsi="Arial" w:cs="Arial"/>
                <w:sz w:val="20"/>
                <w:lang w:eastAsia="zh-CN"/>
              </w:rPr>
            </w:pPr>
            <w:r w:rsidRPr="00AB1D90">
              <w:rPr>
                <w:rFonts w:ascii="Arial" w:eastAsia="SimSun" w:hAnsi="Arial" w:cs="Arial"/>
                <w:sz w:val="20"/>
                <w:lang w:eastAsia="zh-CN"/>
              </w:rPr>
              <w:t>Голосування з питань порядку денного Зборів Товариства проводиться з використанням бюлетенів для голосування за принципом – одна голосуюча акція – один голос,  крім випадків проведення кумулятивного голосування.</w:t>
            </w:r>
          </w:p>
          <w:p w14:paraId="65A16307" w14:textId="77777777" w:rsidR="00382B07" w:rsidRPr="00AB1D90" w:rsidRDefault="00382B07" w:rsidP="00382B07">
            <w:pPr>
              <w:jc w:val="both"/>
              <w:rPr>
                <w:rFonts w:ascii="Arial" w:eastAsia="SimSun" w:hAnsi="Arial" w:cs="Arial"/>
                <w:sz w:val="20"/>
                <w:lang w:eastAsia="zh-CN"/>
              </w:rPr>
            </w:pPr>
            <w:r w:rsidRPr="00AB1D90">
              <w:rPr>
                <w:rFonts w:ascii="Arial" w:eastAsia="SimSun" w:hAnsi="Arial" w:cs="Arial"/>
                <w:sz w:val="20"/>
                <w:lang w:eastAsia="zh-CN"/>
              </w:rPr>
              <w:t>Після закінчення голосування з питання порядку денного акціонер зобов’язаний здати Лічильній комісії свій бюлетень для голосування. Лічильна комісія збирає бюлетені, підраховує голоси та оголошує результати голосування, складає відповідний протокол за підсумками кожного голосування.</w:t>
            </w:r>
          </w:p>
          <w:p w14:paraId="7B60FF8C" w14:textId="77777777" w:rsidR="00382B07" w:rsidRPr="00AB1D90" w:rsidRDefault="00382B07" w:rsidP="00382B07">
            <w:pPr>
              <w:jc w:val="both"/>
              <w:rPr>
                <w:rFonts w:ascii="Arial" w:eastAsia="SimSun" w:hAnsi="Arial" w:cs="Arial"/>
                <w:sz w:val="20"/>
                <w:lang w:eastAsia="zh-CN"/>
              </w:rPr>
            </w:pPr>
            <w:r w:rsidRPr="00AB1D90">
              <w:rPr>
                <w:rFonts w:ascii="Arial" w:eastAsia="SimSun" w:hAnsi="Arial" w:cs="Arial"/>
                <w:sz w:val="20"/>
                <w:lang w:eastAsia="zh-CN"/>
              </w:rPr>
              <w:t xml:space="preserve">У разі визнання Лічильною комісією бюлетеня недійсним, відповідно до вимог чинного законодавства, на ньому зазначається відповідна підстава визнання його недійсним та засвідчується шляхом підписання Головою та членами Лічильної комісії. </w:t>
            </w:r>
          </w:p>
          <w:p w14:paraId="7DBD19B9" w14:textId="619BE0E3" w:rsidR="00382B07" w:rsidRPr="008E469C" w:rsidRDefault="00382B07" w:rsidP="00382B07">
            <w:pPr>
              <w:jc w:val="both"/>
              <w:rPr>
                <w:rFonts w:ascii="Arial" w:eastAsia="SimSun" w:hAnsi="Arial" w:cs="Arial"/>
                <w:sz w:val="20"/>
                <w:lang w:val="pl-PL" w:eastAsia="zh-CN"/>
              </w:rPr>
            </w:pPr>
            <w:r w:rsidRPr="00AB1D90">
              <w:rPr>
                <w:rFonts w:ascii="Arial" w:eastAsia="SimSun" w:hAnsi="Arial" w:cs="Arial"/>
                <w:sz w:val="20"/>
                <w:lang w:eastAsia="zh-CN"/>
              </w:rPr>
              <w:t>Бюлетені для голосування, визнані недійсними не враховуються під час підрахунку голосів.</w:t>
            </w:r>
          </w:p>
        </w:tc>
      </w:tr>
      <w:tr w:rsidR="00382B07" w:rsidRPr="00AB1D90" w14:paraId="1A92E2FE"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007961D4" w14:textId="246F0FBB" w:rsidR="00382B07" w:rsidRPr="00AB1D90" w:rsidRDefault="00382B07" w:rsidP="00382B07">
            <w:pPr>
              <w:numPr>
                <w:ilvl w:val="0"/>
                <w:numId w:val="40"/>
              </w:numPr>
              <w:jc w:val="both"/>
              <w:rPr>
                <w:rFonts w:ascii="Arial" w:eastAsia="Calibri" w:hAnsi="Arial" w:cs="Arial"/>
                <w:sz w:val="20"/>
              </w:rPr>
            </w:pPr>
            <w:r w:rsidRPr="00AB1D90">
              <w:rPr>
                <w:rFonts w:ascii="Arial" w:hAnsi="Arial" w:cs="Arial"/>
                <w:color w:val="000000"/>
                <w:sz w:val="20"/>
              </w:rPr>
              <w:lastRenderedPageBreak/>
              <w:t>Розгляд звіту Виконавчого органу про результати фінансово-господарської діяльності Товариства за 202</w:t>
            </w:r>
            <w:r w:rsidR="00DC0330" w:rsidRPr="00DC0330">
              <w:rPr>
                <w:rFonts w:ascii="Arial" w:hAnsi="Arial" w:cs="Arial"/>
                <w:color w:val="000000"/>
                <w:sz w:val="20"/>
              </w:rPr>
              <w:t>5</w:t>
            </w:r>
            <w:r w:rsidRPr="00AB1D90">
              <w:rPr>
                <w:rFonts w:ascii="Arial" w:hAnsi="Arial" w:cs="Arial"/>
                <w:color w:val="000000"/>
                <w:sz w:val="20"/>
              </w:rPr>
              <w:t xml:space="preserve"> рік. Прийняття рішення за наслідками розгляду звіту Виконавчого органу. Затвердження заходів за результатами розгляду звіту Виконавчого органу.</w:t>
            </w:r>
          </w:p>
        </w:tc>
        <w:tc>
          <w:tcPr>
            <w:tcW w:w="6237" w:type="dxa"/>
            <w:tcBorders>
              <w:top w:val="single" w:sz="4" w:space="0" w:color="auto"/>
              <w:left w:val="single" w:sz="4" w:space="0" w:color="auto"/>
              <w:bottom w:val="single" w:sz="4" w:space="0" w:color="auto"/>
              <w:right w:val="single" w:sz="4" w:space="0" w:color="auto"/>
            </w:tcBorders>
          </w:tcPr>
          <w:p w14:paraId="0CE7EA50" w14:textId="34B9F110" w:rsidR="00382B07" w:rsidRPr="00AB1D90" w:rsidRDefault="00382B07" w:rsidP="00382B07">
            <w:pPr>
              <w:tabs>
                <w:tab w:val="left" w:pos="930"/>
              </w:tabs>
              <w:jc w:val="both"/>
              <w:rPr>
                <w:rFonts w:ascii="Arial" w:hAnsi="Arial" w:cs="Arial"/>
                <w:sz w:val="20"/>
              </w:rPr>
            </w:pPr>
            <w:r w:rsidRPr="00AB1D90">
              <w:rPr>
                <w:rFonts w:ascii="Arial" w:hAnsi="Arial" w:cs="Arial"/>
                <w:sz w:val="20"/>
              </w:rPr>
              <w:t>Затвердити Звіт виконавчого органу - генерального директора Товариства про результати фінансово-господарської діяльності Товариства за 202</w:t>
            </w:r>
            <w:r w:rsidR="00DC0330" w:rsidRPr="00DC0330">
              <w:rPr>
                <w:rFonts w:ascii="Arial" w:hAnsi="Arial" w:cs="Arial"/>
                <w:sz w:val="20"/>
              </w:rPr>
              <w:t>5</w:t>
            </w:r>
            <w:r w:rsidRPr="00AB1D90">
              <w:rPr>
                <w:rFonts w:ascii="Arial" w:hAnsi="Arial" w:cs="Arial"/>
                <w:sz w:val="20"/>
              </w:rPr>
              <w:t xml:space="preserve"> рік та визнати роботу генерального директора Товариства у 202</w:t>
            </w:r>
            <w:r w:rsidR="00DC0330" w:rsidRPr="00DC0330">
              <w:rPr>
                <w:rFonts w:ascii="Arial" w:hAnsi="Arial" w:cs="Arial"/>
                <w:sz w:val="20"/>
              </w:rPr>
              <w:t>5</w:t>
            </w:r>
            <w:r w:rsidRPr="00AB1D90">
              <w:rPr>
                <w:rFonts w:ascii="Arial" w:hAnsi="Arial" w:cs="Arial"/>
                <w:sz w:val="20"/>
              </w:rPr>
              <w:t xml:space="preserve"> році задовільною, без зауважень та додаткових заходів. </w:t>
            </w:r>
          </w:p>
          <w:p w14:paraId="6BD9B8C9" w14:textId="3814BB15" w:rsidR="00382B07" w:rsidRPr="00AB1D90" w:rsidRDefault="00382B07" w:rsidP="00382B07">
            <w:pPr>
              <w:tabs>
                <w:tab w:val="left" w:pos="930"/>
              </w:tabs>
              <w:jc w:val="both"/>
              <w:rPr>
                <w:rFonts w:ascii="Arial" w:hAnsi="Arial" w:cs="Arial"/>
                <w:sz w:val="20"/>
                <w:highlight w:val="yellow"/>
              </w:rPr>
            </w:pPr>
            <w:r w:rsidRPr="00AB1D90">
              <w:rPr>
                <w:rFonts w:ascii="Arial" w:hAnsi="Arial" w:cs="Arial"/>
                <w:sz w:val="20"/>
              </w:rPr>
              <w:t>За наслідками розгляду звіту, генеральному директору Товариства продовжити виконувати свої обов’язки згідно Статуту та внутрішніх положень Товариства, та чинного законодавства.</w:t>
            </w:r>
          </w:p>
        </w:tc>
      </w:tr>
      <w:tr w:rsidR="00382B07" w:rsidRPr="00AB1D90" w14:paraId="55113DE2"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101AFA60" w14:textId="396D2C60" w:rsidR="00382B07" w:rsidRPr="00AB1D90" w:rsidRDefault="00382B07" w:rsidP="00382B07">
            <w:pPr>
              <w:numPr>
                <w:ilvl w:val="0"/>
                <w:numId w:val="40"/>
              </w:numPr>
              <w:jc w:val="both"/>
              <w:rPr>
                <w:rFonts w:ascii="Arial" w:eastAsia="Calibri" w:hAnsi="Arial" w:cs="Arial"/>
                <w:sz w:val="20"/>
              </w:rPr>
            </w:pPr>
            <w:r w:rsidRPr="00AB1D90">
              <w:rPr>
                <w:rFonts w:ascii="Arial" w:eastAsia="Calibri" w:hAnsi="Arial" w:cs="Arial"/>
                <w:sz w:val="20"/>
              </w:rPr>
              <w:t>Розгляд звіту Наглядової Ради. Прийняття рішення за наслідками розгляду звіту Наглядової ради. Затвердження заходів за результатами розгляду звіту Наглядової Ради Товариства.</w:t>
            </w:r>
          </w:p>
        </w:tc>
        <w:tc>
          <w:tcPr>
            <w:tcW w:w="6237" w:type="dxa"/>
            <w:tcBorders>
              <w:top w:val="single" w:sz="4" w:space="0" w:color="auto"/>
              <w:left w:val="single" w:sz="4" w:space="0" w:color="auto"/>
              <w:bottom w:val="single" w:sz="4" w:space="0" w:color="auto"/>
              <w:right w:val="single" w:sz="4" w:space="0" w:color="auto"/>
            </w:tcBorders>
          </w:tcPr>
          <w:p w14:paraId="3B8542D2" w14:textId="2CFB0B1A" w:rsidR="00BB0E48" w:rsidRPr="00AB1D90" w:rsidRDefault="00BB0E48" w:rsidP="00BB0E48">
            <w:pPr>
              <w:jc w:val="both"/>
              <w:rPr>
                <w:rFonts w:ascii="Arial" w:eastAsia="Calibri" w:hAnsi="Arial" w:cs="Arial"/>
                <w:sz w:val="20"/>
              </w:rPr>
            </w:pPr>
            <w:r w:rsidRPr="00AB1D90">
              <w:rPr>
                <w:rFonts w:ascii="Arial" w:eastAsia="Calibri" w:hAnsi="Arial" w:cs="Arial"/>
                <w:sz w:val="20"/>
              </w:rPr>
              <w:t>Затвердити звіт Наглядової ради Товариства та визнати роботу Наглядової ради Товариства у 202</w:t>
            </w:r>
            <w:r w:rsidR="00DC0330" w:rsidRPr="00DC0330">
              <w:rPr>
                <w:rFonts w:ascii="Arial" w:eastAsia="Calibri" w:hAnsi="Arial" w:cs="Arial"/>
                <w:sz w:val="20"/>
              </w:rPr>
              <w:t>5</w:t>
            </w:r>
            <w:r w:rsidRPr="00AB1D90">
              <w:rPr>
                <w:rFonts w:ascii="Arial" w:eastAsia="Calibri" w:hAnsi="Arial" w:cs="Arial"/>
                <w:sz w:val="20"/>
              </w:rPr>
              <w:t xml:space="preserve"> році задовільною, без зауважень та додаткових заходів. </w:t>
            </w:r>
          </w:p>
          <w:p w14:paraId="0FF56ADC" w14:textId="2A6CF383" w:rsidR="00382B07" w:rsidRPr="00AB1D90" w:rsidRDefault="00BB0E48" w:rsidP="00BB0E48">
            <w:pPr>
              <w:jc w:val="both"/>
              <w:rPr>
                <w:rFonts w:ascii="Arial" w:eastAsia="Calibri" w:hAnsi="Arial" w:cs="Arial"/>
                <w:sz w:val="20"/>
                <w:highlight w:val="yellow"/>
              </w:rPr>
            </w:pPr>
            <w:r w:rsidRPr="00AB1D90">
              <w:rPr>
                <w:rFonts w:ascii="Arial" w:eastAsia="Calibri" w:hAnsi="Arial" w:cs="Arial"/>
                <w:sz w:val="20"/>
              </w:rPr>
              <w:t>За наслідками розгляду звіту, Наглядовій раді Товариства продовжити виконувати свої обов’язки згідно Статуту та внутрішніх положень Товариства, та чинного законодавства.</w:t>
            </w:r>
          </w:p>
        </w:tc>
      </w:tr>
      <w:tr w:rsidR="00382B07" w:rsidRPr="00AB1D90" w14:paraId="1A1A65C0"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34CF63ED" w14:textId="03546ED0" w:rsidR="00382B07" w:rsidRPr="00AB1D90" w:rsidRDefault="00382B07" w:rsidP="00382B07">
            <w:pPr>
              <w:numPr>
                <w:ilvl w:val="0"/>
                <w:numId w:val="40"/>
              </w:numPr>
              <w:tabs>
                <w:tab w:val="left" w:pos="360"/>
              </w:tabs>
              <w:jc w:val="both"/>
              <w:rPr>
                <w:rFonts w:ascii="Arial" w:eastAsia="Calibri" w:hAnsi="Arial" w:cs="Arial"/>
                <w:sz w:val="20"/>
              </w:rPr>
            </w:pPr>
            <w:r w:rsidRPr="00AB1D90">
              <w:rPr>
                <w:rFonts w:ascii="Arial" w:eastAsia="Calibri" w:hAnsi="Arial" w:cs="Arial"/>
                <w:sz w:val="20"/>
              </w:rPr>
              <w:t>Розгляд висновків аудиторського звіту зовнішнього аудитора та затвердження заходів за результатами розгляду такого звіту.</w:t>
            </w:r>
          </w:p>
        </w:tc>
        <w:tc>
          <w:tcPr>
            <w:tcW w:w="6237" w:type="dxa"/>
            <w:tcBorders>
              <w:top w:val="single" w:sz="4" w:space="0" w:color="auto"/>
              <w:left w:val="single" w:sz="4" w:space="0" w:color="auto"/>
              <w:bottom w:val="single" w:sz="4" w:space="0" w:color="auto"/>
              <w:right w:val="single" w:sz="4" w:space="0" w:color="auto"/>
            </w:tcBorders>
          </w:tcPr>
          <w:p w14:paraId="13395910" w14:textId="49268F2D" w:rsidR="00382B07" w:rsidRPr="00AB1D90" w:rsidRDefault="00BB0E48" w:rsidP="00382B07">
            <w:pPr>
              <w:tabs>
                <w:tab w:val="left" w:pos="1695"/>
              </w:tabs>
              <w:jc w:val="both"/>
              <w:rPr>
                <w:rFonts w:ascii="Arial" w:hAnsi="Arial" w:cs="Arial"/>
                <w:sz w:val="20"/>
                <w:highlight w:val="yellow"/>
              </w:rPr>
            </w:pPr>
            <w:r w:rsidRPr="00AB1D90">
              <w:rPr>
                <w:rFonts w:ascii="Arial" w:hAnsi="Arial" w:cs="Arial"/>
                <w:sz w:val="20"/>
              </w:rPr>
              <w:t>Затвердити висновки аудиторського звіту зовнішнього аудитора за результатами перевірки річної фінансової звітності Товариства за 202</w:t>
            </w:r>
            <w:r w:rsidR="00DC0330" w:rsidRPr="00DC0330">
              <w:rPr>
                <w:rFonts w:ascii="Arial" w:hAnsi="Arial" w:cs="Arial"/>
                <w:sz w:val="20"/>
              </w:rPr>
              <w:t>5</w:t>
            </w:r>
            <w:r w:rsidR="006A79C9" w:rsidRPr="00AB1D90">
              <w:rPr>
                <w:rFonts w:ascii="Arial" w:hAnsi="Arial" w:cs="Arial"/>
                <w:sz w:val="20"/>
                <w:lang w:val="ru-RU"/>
              </w:rPr>
              <w:t xml:space="preserve"> </w:t>
            </w:r>
            <w:r w:rsidRPr="00AB1D90">
              <w:rPr>
                <w:rFonts w:ascii="Arial" w:hAnsi="Arial" w:cs="Arial"/>
                <w:sz w:val="20"/>
              </w:rPr>
              <w:t>рік без зауважень та додаткових заходів.</w:t>
            </w:r>
          </w:p>
        </w:tc>
      </w:tr>
      <w:tr w:rsidR="00382B07" w:rsidRPr="00AB1D90" w14:paraId="65DD7BEE"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01BE2D4D" w14:textId="70651013" w:rsidR="00382B07" w:rsidRPr="00AB1D90" w:rsidRDefault="00382B07" w:rsidP="00382B07">
            <w:pPr>
              <w:numPr>
                <w:ilvl w:val="0"/>
                <w:numId w:val="40"/>
              </w:numPr>
              <w:tabs>
                <w:tab w:val="left" w:pos="360"/>
              </w:tabs>
              <w:jc w:val="both"/>
              <w:rPr>
                <w:rFonts w:ascii="Arial" w:eastAsia="Calibri" w:hAnsi="Arial" w:cs="Arial"/>
                <w:sz w:val="20"/>
              </w:rPr>
            </w:pPr>
            <w:r w:rsidRPr="00AB1D90">
              <w:rPr>
                <w:rFonts w:ascii="Arial" w:eastAsia="Calibri" w:hAnsi="Arial" w:cs="Arial"/>
                <w:sz w:val="20"/>
              </w:rPr>
              <w:t>Затвердження результатів фінансово-господарської діяльності Товариства за 202</w:t>
            </w:r>
            <w:r w:rsidR="00DC0330" w:rsidRPr="00DC0330">
              <w:rPr>
                <w:rFonts w:ascii="Arial" w:eastAsia="Calibri" w:hAnsi="Arial" w:cs="Arial"/>
                <w:sz w:val="20"/>
              </w:rPr>
              <w:t>5</w:t>
            </w:r>
            <w:r w:rsidRPr="00AB1D90">
              <w:rPr>
                <w:rFonts w:ascii="Arial" w:eastAsia="Calibri" w:hAnsi="Arial" w:cs="Arial"/>
                <w:sz w:val="20"/>
              </w:rPr>
              <w:t xml:space="preserve"> рік.</w:t>
            </w:r>
          </w:p>
        </w:tc>
        <w:tc>
          <w:tcPr>
            <w:tcW w:w="6237" w:type="dxa"/>
            <w:tcBorders>
              <w:top w:val="single" w:sz="4" w:space="0" w:color="auto"/>
              <w:left w:val="single" w:sz="4" w:space="0" w:color="auto"/>
              <w:bottom w:val="single" w:sz="4" w:space="0" w:color="auto"/>
              <w:right w:val="single" w:sz="4" w:space="0" w:color="auto"/>
            </w:tcBorders>
          </w:tcPr>
          <w:p w14:paraId="77DC9F70" w14:textId="13D69DB8" w:rsidR="00382B07" w:rsidRPr="00AB1D90" w:rsidRDefault="00BB0E48" w:rsidP="00382B07">
            <w:pPr>
              <w:jc w:val="both"/>
              <w:rPr>
                <w:rFonts w:ascii="Arial" w:eastAsia="Calibri" w:hAnsi="Arial" w:cs="Arial"/>
                <w:sz w:val="20"/>
                <w:highlight w:val="yellow"/>
                <w:lang w:val="ru-RU"/>
              </w:rPr>
            </w:pPr>
            <w:r w:rsidRPr="00AB1D90">
              <w:rPr>
                <w:rFonts w:ascii="Arial" w:eastAsia="Calibri" w:hAnsi="Arial" w:cs="Arial"/>
                <w:sz w:val="20"/>
              </w:rPr>
              <w:t>Затвердити  результати фінансово-господарської діяльності Товариства за 202</w:t>
            </w:r>
            <w:r w:rsidR="00DC0330" w:rsidRPr="00DC0330">
              <w:rPr>
                <w:rFonts w:ascii="Arial" w:eastAsia="Calibri" w:hAnsi="Arial" w:cs="Arial"/>
                <w:sz w:val="20"/>
              </w:rPr>
              <w:t>5</w:t>
            </w:r>
            <w:r w:rsidRPr="00AB1D90">
              <w:rPr>
                <w:rFonts w:ascii="Arial" w:eastAsia="Calibri" w:hAnsi="Arial" w:cs="Arial"/>
                <w:sz w:val="20"/>
              </w:rPr>
              <w:t xml:space="preserve"> рік</w:t>
            </w:r>
            <w:r w:rsidR="00293A91" w:rsidRPr="00AB1D90">
              <w:rPr>
                <w:rFonts w:ascii="Arial" w:eastAsia="Calibri" w:hAnsi="Arial" w:cs="Arial"/>
                <w:sz w:val="20"/>
                <w:lang w:val="ru-RU"/>
              </w:rPr>
              <w:t>.</w:t>
            </w:r>
          </w:p>
        </w:tc>
      </w:tr>
      <w:tr w:rsidR="00382B07" w:rsidRPr="00AB1D90" w14:paraId="53EFC230"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7CE84E1F" w14:textId="19FC204F" w:rsidR="00382B07" w:rsidRPr="00AB1D90" w:rsidRDefault="00382B07" w:rsidP="00382B07">
            <w:pPr>
              <w:numPr>
                <w:ilvl w:val="0"/>
                <w:numId w:val="40"/>
              </w:numPr>
              <w:contextualSpacing/>
              <w:jc w:val="both"/>
              <w:rPr>
                <w:rFonts w:ascii="Arial" w:eastAsia="Calibri" w:hAnsi="Arial" w:cs="Arial"/>
                <w:sz w:val="20"/>
              </w:rPr>
            </w:pPr>
            <w:r w:rsidRPr="00AB1D90">
              <w:rPr>
                <w:rFonts w:ascii="Arial" w:eastAsia="Calibri" w:hAnsi="Arial" w:cs="Arial"/>
                <w:sz w:val="20"/>
                <w:lang w:val="ru-RU"/>
              </w:rPr>
              <w:t xml:space="preserve">Розподіл прибутку та </w:t>
            </w:r>
            <w:r w:rsidRPr="00AB1D90">
              <w:rPr>
                <w:rFonts w:ascii="Arial" w:eastAsia="Calibri" w:hAnsi="Arial" w:cs="Arial"/>
                <w:sz w:val="20"/>
              </w:rPr>
              <w:t xml:space="preserve">порядку покриття </w:t>
            </w:r>
            <w:r w:rsidRPr="00AB1D90">
              <w:rPr>
                <w:rFonts w:ascii="Arial" w:eastAsia="Calibri" w:hAnsi="Arial" w:cs="Arial"/>
                <w:sz w:val="20"/>
                <w:lang w:val="ru-RU"/>
              </w:rPr>
              <w:t>збитків Товариства за 202</w:t>
            </w:r>
            <w:r w:rsidR="00DC0330" w:rsidRPr="00DC0330">
              <w:rPr>
                <w:rFonts w:ascii="Arial" w:eastAsia="Calibri" w:hAnsi="Arial" w:cs="Arial"/>
                <w:sz w:val="20"/>
              </w:rPr>
              <w:t>5</w:t>
            </w:r>
            <w:r w:rsidR="006A79C9" w:rsidRPr="00AB1D90">
              <w:rPr>
                <w:rFonts w:ascii="Arial" w:eastAsia="Calibri" w:hAnsi="Arial" w:cs="Arial"/>
                <w:sz w:val="20"/>
                <w:lang w:val="ru-RU"/>
              </w:rPr>
              <w:t xml:space="preserve"> </w:t>
            </w:r>
            <w:r w:rsidRPr="00AB1D90">
              <w:rPr>
                <w:rFonts w:ascii="Arial" w:eastAsia="Calibri" w:hAnsi="Arial" w:cs="Arial"/>
                <w:sz w:val="20"/>
                <w:lang w:val="ru-RU"/>
              </w:rPr>
              <w:t>рік.</w:t>
            </w:r>
          </w:p>
        </w:tc>
        <w:tc>
          <w:tcPr>
            <w:tcW w:w="6237" w:type="dxa"/>
            <w:tcBorders>
              <w:top w:val="single" w:sz="4" w:space="0" w:color="auto"/>
              <w:left w:val="single" w:sz="4" w:space="0" w:color="auto"/>
              <w:bottom w:val="single" w:sz="4" w:space="0" w:color="auto"/>
              <w:right w:val="single" w:sz="4" w:space="0" w:color="auto"/>
            </w:tcBorders>
          </w:tcPr>
          <w:p w14:paraId="6BEB24C2" w14:textId="77777777" w:rsidR="00382B07" w:rsidRPr="00AB1D90" w:rsidRDefault="00BB0E48" w:rsidP="00382B07">
            <w:pPr>
              <w:tabs>
                <w:tab w:val="left" w:pos="930"/>
              </w:tabs>
              <w:jc w:val="both"/>
              <w:rPr>
                <w:rFonts w:ascii="Arial" w:eastAsia="Calibri" w:hAnsi="Arial" w:cs="Arial"/>
                <w:sz w:val="20"/>
              </w:rPr>
            </w:pPr>
            <w:r w:rsidRPr="00AB1D90">
              <w:rPr>
                <w:rFonts w:ascii="Arial" w:eastAsia="Calibri" w:hAnsi="Arial" w:cs="Arial"/>
                <w:sz w:val="20"/>
              </w:rPr>
              <w:t>Розподілити чистий прибуток Товариства серед акціонерів та розглянути можливість виплати дивідендів.</w:t>
            </w:r>
          </w:p>
          <w:p w14:paraId="7709F458" w14:textId="423E5261" w:rsidR="00BB0E48" w:rsidRPr="00AB1D90" w:rsidRDefault="00BB0E48" w:rsidP="00382B07">
            <w:pPr>
              <w:tabs>
                <w:tab w:val="left" w:pos="930"/>
              </w:tabs>
              <w:jc w:val="both"/>
              <w:rPr>
                <w:rFonts w:ascii="Arial" w:eastAsia="Calibri" w:hAnsi="Arial" w:cs="Arial"/>
                <w:sz w:val="20"/>
                <w:highlight w:val="yellow"/>
              </w:rPr>
            </w:pPr>
          </w:p>
        </w:tc>
      </w:tr>
      <w:tr w:rsidR="00382B07" w:rsidRPr="00AB1D90" w14:paraId="1E9DF9B0" w14:textId="77777777" w:rsidTr="00B96491">
        <w:tc>
          <w:tcPr>
            <w:tcW w:w="4253" w:type="dxa"/>
            <w:tcBorders>
              <w:top w:val="single" w:sz="4" w:space="0" w:color="auto"/>
              <w:left w:val="single" w:sz="4" w:space="0" w:color="auto"/>
              <w:bottom w:val="single" w:sz="4" w:space="0" w:color="auto"/>
              <w:right w:val="single" w:sz="4" w:space="0" w:color="auto"/>
            </w:tcBorders>
            <w:hideMark/>
          </w:tcPr>
          <w:p w14:paraId="3D9A2A0C" w14:textId="77777777" w:rsidR="00382B07" w:rsidRPr="00AB1D90" w:rsidRDefault="00382B07" w:rsidP="00382B07">
            <w:pPr>
              <w:pStyle w:val="ab"/>
              <w:numPr>
                <w:ilvl w:val="0"/>
                <w:numId w:val="40"/>
              </w:numPr>
              <w:rPr>
                <w:rFonts w:ascii="Arial" w:eastAsia="Calibri" w:hAnsi="Arial" w:cs="Arial"/>
                <w:sz w:val="20"/>
              </w:rPr>
            </w:pPr>
            <w:r w:rsidRPr="00AB1D90">
              <w:rPr>
                <w:rFonts w:ascii="Arial" w:eastAsia="Calibri" w:hAnsi="Arial" w:cs="Arial"/>
                <w:sz w:val="20"/>
              </w:rPr>
              <w:t>Затвердження розміру річних дивідендів.</w:t>
            </w:r>
          </w:p>
          <w:p w14:paraId="2FF98CC5" w14:textId="60692AC1" w:rsidR="00382B07" w:rsidRPr="00AB1D90" w:rsidRDefault="00382B07" w:rsidP="00382B07">
            <w:pPr>
              <w:ind w:left="360"/>
              <w:contextualSpacing/>
              <w:jc w:val="both"/>
              <w:rPr>
                <w:rFonts w:ascii="Arial" w:eastAsia="Calibri" w:hAnsi="Arial" w:cs="Arial"/>
                <w:sz w:val="20"/>
              </w:rPr>
            </w:pPr>
          </w:p>
        </w:tc>
        <w:tc>
          <w:tcPr>
            <w:tcW w:w="6237" w:type="dxa"/>
          </w:tcPr>
          <w:p w14:paraId="139A3989" w14:textId="06BA9C39" w:rsidR="00382B07" w:rsidRPr="00AB1D90" w:rsidRDefault="00BB0E48" w:rsidP="00382B07">
            <w:pPr>
              <w:pStyle w:val="a4"/>
              <w:jc w:val="both"/>
              <w:rPr>
                <w:rFonts w:ascii="Arial" w:hAnsi="Arial" w:cs="Arial"/>
                <w:sz w:val="20"/>
                <w:szCs w:val="20"/>
                <w:highlight w:val="yellow"/>
                <w:lang w:val="ru-RU"/>
              </w:rPr>
            </w:pPr>
            <w:r w:rsidRPr="00AB1D90">
              <w:rPr>
                <w:rFonts w:ascii="Arial" w:hAnsi="Arial" w:cs="Arial"/>
                <w:sz w:val="20"/>
                <w:szCs w:val="20"/>
                <w:lang w:val="ru-RU"/>
              </w:rPr>
              <w:t>Затвердити виплату чистого прибутку Товариства в якості дивідендів акціонерам Товариства, отриманого Товариством за результатами роботи в 202</w:t>
            </w:r>
            <w:r w:rsidR="00DC0330" w:rsidRPr="00DC0330">
              <w:rPr>
                <w:rFonts w:ascii="Arial" w:hAnsi="Arial" w:cs="Arial"/>
                <w:sz w:val="20"/>
                <w:szCs w:val="20"/>
              </w:rPr>
              <w:t>5</w:t>
            </w:r>
            <w:r w:rsidRPr="00AB1D90">
              <w:rPr>
                <w:rFonts w:ascii="Arial" w:hAnsi="Arial" w:cs="Arial"/>
                <w:sz w:val="20"/>
                <w:szCs w:val="20"/>
                <w:lang w:val="ru-RU"/>
              </w:rPr>
              <w:t xml:space="preserve"> році.</w:t>
            </w:r>
          </w:p>
        </w:tc>
      </w:tr>
      <w:tr w:rsidR="009A0B94" w:rsidRPr="00AB1D90" w14:paraId="4BCF7604" w14:textId="77777777" w:rsidTr="00B96491">
        <w:trPr>
          <w:trHeight w:val="58"/>
        </w:trPr>
        <w:tc>
          <w:tcPr>
            <w:tcW w:w="4253" w:type="dxa"/>
            <w:tcBorders>
              <w:top w:val="single" w:sz="4" w:space="0" w:color="auto"/>
              <w:left w:val="single" w:sz="4" w:space="0" w:color="auto"/>
              <w:bottom w:val="single" w:sz="4" w:space="0" w:color="auto"/>
              <w:right w:val="single" w:sz="4" w:space="0" w:color="auto"/>
            </w:tcBorders>
          </w:tcPr>
          <w:p w14:paraId="553B5A46" w14:textId="3CE8EA77" w:rsidR="009A0B94" w:rsidRPr="00AB1D90" w:rsidRDefault="009A0B94" w:rsidP="009A0B94">
            <w:pPr>
              <w:numPr>
                <w:ilvl w:val="0"/>
                <w:numId w:val="40"/>
              </w:numPr>
              <w:jc w:val="both"/>
              <w:rPr>
                <w:rFonts w:ascii="Arial" w:eastAsia="Calibri" w:hAnsi="Arial" w:cs="Arial"/>
                <w:sz w:val="20"/>
                <w:lang w:val="ru-RU"/>
              </w:rPr>
            </w:pPr>
            <w:r w:rsidRPr="00AB1D90">
              <w:rPr>
                <w:rFonts w:ascii="Arial" w:hAnsi="Arial" w:cs="Arial"/>
                <w:color w:val="000000"/>
                <w:sz w:val="20"/>
                <w:lang w:val="ru-RU"/>
              </w:rPr>
              <w:t>Прийняття рішення про попереднє надання згоди на вчинення значних правочинів, які можуть вчинятися Товариством протягом року з дня проведення чергових (річних) Загальних зборів акціонерів.</w:t>
            </w:r>
          </w:p>
        </w:tc>
        <w:tc>
          <w:tcPr>
            <w:tcW w:w="6237" w:type="dxa"/>
            <w:tcBorders>
              <w:top w:val="single" w:sz="4" w:space="0" w:color="auto"/>
              <w:left w:val="single" w:sz="4" w:space="0" w:color="auto"/>
              <w:bottom w:val="single" w:sz="4" w:space="0" w:color="auto"/>
              <w:right w:val="single" w:sz="4" w:space="0" w:color="auto"/>
            </w:tcBorders>
          </w:tcPr>
          <w:p w14:paraId="61030479" w14:textId="0FC6536C" w:rsidR="009A0B94" w:rsidRPr="00AB1D90" w:rsidRDefault="009A0B94" w:rsidP="009A0B94">
            <w:pPr>
              <w:jc w:val="both"/>
              <w:rPr>
                <w:rFonts w:ascii="Arial" w:eastAsia="Calibri" w:hAnsi="Arial" w:cs="Arial"/>
                <w:sz w:val="20"/>
              </w:rPr>
            </w:pPr>
            <w:r w:rsidRPr="00AB1D90">
              <w:rPr>
                <w:rFonts w:ascii="Arial" w:eastAsia="Calibri" w:hAnsi="Arial" w:cs="Arial"/>
                <w:sz w:val="20"/>
              </w:rPr>
              <w:t>Затвердити прийняття рішення про попереднє надання згоди вчинення значних правочин</w:t>
            </w:r>
            <w:r w:rsidR="00DD731D" w:rsidRPr="00AB1D90">
              <w:rPr>
                <w:rFonts w:ascii="Arial" w:eastAsia="Calibri" w:hAnsi="Arial" w:cs="Arial"/>
                <w:sz w:val="20"/>
              </w:rPr>
              <w:t>ів, що можуть вчиня</w:t>
            </w:r>
            <w:r w:rsidRPr="00AB1D90">
              <w:rPr>
                <w:rFonts w:ascii="Arial" w:eastAsia="Calibri" w:hAnsi="Arial" w:cs="Arial"/>
                <w:sz w:val="20"/>
              </w:rPr>
              <w:t>тися Товариством протягом року з дня прийняття даного рішення до «</w:t>
            </w:r>
            <w:r w:rsidR="00DC0330" w:rsidRPr="00DC0330">
              <w:rPr>
                <w:rFonts w:ascii="Arial" w:eastAsia="Calibri" w:hAnsi="Arial" w:cs="Arial"/>
                <w:sz w:val="20"/>
                <w:lang w:val="ru-RU"/>
              </w:rPr>
              <w:t>30</w:t>
            </w:r>
            <w:r w:rsidRPr="00AB1D90">
              <w:rPr>
                <w:rFonts w:ascii="Arial" w:eastAsia="Calibri" w:hAnsi="Arial" w:cs="Arial"/>
                <w:sz w:val="20"/>
              </w:rPr>
              <w:t>» квітня 202</w:t>
            </w:r>
            <w:r w:rsidR="00DC0330" w:rsidRPr="00DC0330">
              <w:rPr>
                <w:rFonts w:ascii="Arial" w:eastAsia="Calibri" w:hAnsi="Arial" w:cs="Arial"/>
                <w:sz w:val="20"/>
                <w:lang w:val="ru-RU"/>
              </w:rPr>
              <w:t>7</w:t>
            </w:r>
            <w:r w:rsidRPr="00AB1D90">
              <w:rPr>
                <w:rFonts w:ascii="Arial" w:eastAsia="Calibri" w:hAnsi="Arial" w:cs="Arial"/>
                <w:sz w:val="20"/>
              </w:rPr>
              <w:t xml:space="preserve"> року включно, в тому числі шляхом пролонг</w:t>
            </w:r>
            <w:r w:rsidR="00D21E9D" w:rsidRPr="00AB1D90">
              <w:rPr>
                <w:rFonts w:ascii="Arial" w:eastAsia="Calibri" w:hAnsi="Arial" w:cs="Arial"/>
                <w:sz w:val="20"/>
              </w:rPr>
              <w:t>ації діючих та/або укладення но</w:t>
            </w:r>
            <w:r w:rsidRPr="00AB1D90">
              <w:rPr>
                <w:rFonts w:ascii="Arial" w:eastAsia="Calibri" w:hAnsi="Arial" w:cs="Arial"/>
                <w:sz w:val="20"/>
              </w:rPr>
              <w:t>вих договорів з будь-якими юридичними та фізичними особами незалежно від їх форм власності, наступного характеру: договори щодо купівлі-продажу глини; до-говори про надання транспортних послуг та фінансової допомоги; договори п</w:t>
            </w:r>
            <w:r w:rsidR="00D21E9D" w:rsidRPr="00AB1D90">
              <w:rPr>
                <w:rFonts w:ascii="Arial" w:eastAsia="Calibri" w:hAnsi="Arial" w:cs="Arial"/>
                <w:sz w:val="20"/>
              </w:rPr>
              <w:t>ослуг з проведення робіт зі зні</w:t>
            </w:r>
            <w:r w:rsidRPr="00AB1D90">
              <w:rPr>
                <w:rFonts w:ascii="Arial" w:eastAsia="Calibri" w:hAnsi="Arial" w:cs="Arial"/>
                <w:sz w:val="20"/>
              </w:rPr>
              <w:t>мання верхнього сло</w:t>
            </w:r>
            <w:r w:rsidR="00D21E9D" w:rsidRPr="00AB1D90">
              <w:rPr>
                <w:rFonts w:ascii="Arial" w:eastAsia="Calibri" w:hAnsi="Arial" w:cs="Arial"/>
                <w:sz w:val="20"/>
              </w:rPr>
              <w:t>ю ґрунтових порід та рекультива</w:t>
            </w:r>
            <w:r w:rsidRPr="00AB1D90">
              <w:rPr>
                <w:rFonts w:ascii="Arial" w:eastAsia="Calibri" w:hAnsi="Arial" w:cs="Arial"/>
                <w:sz w:val="20"/>
              </w:rPr>
              <w:t>ції, згідно планів кар’єрних робіт; договори надання транспортно-експедиторських послуг, в тому числі договори з перевезення вантажів залізничним (по/через територію України та територією третіх держав) та морським транспорто</w:t>
            </w:r>
            <w:r w:rsidR="00D21E9D" w:rsidRPr="00AB1D90">
              <w:rPr>
                <w:rFonts w:ascii="Arial" w:eastAsia="Calibri" w:hAnsi="Arial" w:cs="Arial"/>
                <w:sz w:val="20"/>
              </w:rPr>
              <w:t>м; договори на виконання розван</w:t>
            </w:r>
            <w:r w:rsidRPr="00AB1D90">
              <w:rPr>
                <w:rFonts w:ascii="Arial" w:eastAsia="Calibri" w:hAnsi="Arial" w:cs="Arial"/>
                <w:sz w:val="20"/>
              </w:rPr>
              <w:t xml:space="preserve">тажувально-навантажувальних робіт; договори виконання перевантажу-вальних робіт та складських робіт в портах; договори на </w:t>
            </w:r>
            <w:r w:rsidR="00D21E9D" w:rsidRPr="00AB1D90">
              <w:rPr>
                <w:rFonts w:ascii="Arial" w:eastAsia="Calibri" w:hAnsi="Arial" w:cs="Arial"/>
                <w:sz w:val="20"/>
              </w:rPr>
              <w:t>проведення технічного обслугову</w:t>
            </w:r>
            <w:r w:rsidRPr="00AB1D90">
              <w:rPr>
                <w:rFonts w:ascii="Arial" w:eastAsia="Calibri" w:hAnsi="Arial" w:cs="Arial"/>
                <w:sz w:val="20"/>
              </w:rPr>
              <w:t>вання та ремонтних робіт устаткування, що належить Товариству; договор</w:t>
            </w:r>
            <w:r w:rsidR="00D21E9D" w:rsidRPr="00AB1D90">
              <w:rPr>
                <w:rFonts w:ascii="Arial" w:eastAsia="Calibri" w:hAnsi="Arial" w:cs="Arial"/>
                <w:sz w:val="20"/>
              </w:rPr>
              <w:t>ів страхування, за умови що гра</w:t>
            </w:r>
            <w:r w:rsidRPr="00AB1D90">
              <w:rPr>
                <w:rFonts w:ascii="Arial" w:eastAsia="Calibri" w:hAnsi="Arial" w:cs="Arial"/>
                <w:sz w:val="20"/>
              </w:rPr>
              <w:t>нична сукупна вартість кожного типу договору не по-винна перевищувати еквівалент в розмірі 35 000 000 (тридцять п’ять мільйонів) Євро за курсом Національного банку України станом на дату вчинення такого договору.</w:t>
            </w:r>
          </w:p>
        </w:tc>
      </w:tr>
      <w:bookmarkEnd w:id="0"/>
    </w:tbl>
    <w:p w14:paraId="70B502B4" w14:textId="584EB2B7" w:rsidR="00F167AB" w:rsidRPr="00AB1D90" w:rsidRDefault="00F167AB" w:rsidP="00293A91">
      <w:pPr>
        <w:spacing w:after="120"/>
        <w:contextualSpacing/>
        <w:rPr>
          <w:rFonts w:ascii="Arial" w:hAnsi="Arial" w:cs="Arial"/>
          <w:b/>
          <w:sz w:val="20"/>
          <w:lang w:eastAsia="ru-RU"/>
        </w:rPr>
      </w:pPr>
    </w:p>
    <w:p w14:paraId="1E28918B" w14:textId="172B3C4D" w:rsidR="00B7475C" w:rsidRPr="00AB1D90" w:rsidRDefault="00B7475C" w:rsidP="00B7475C">
      <w:pPr>
        <w:spacing w:after="120"/>
        <w:contextualSpacing/>
        <w:jc w:val="center"/>
        <w:rPr>
          <w:rFonts w:ascii="Arial" w:hAnsi="Arial" w:cs="Arial"/>
          <w:b/>
          <w:sz w:val="20"/>
          <w:lang w:eastAsia="ru-RU"/>
        </w:rPr>
      </w:pPr>
      <w:r w:rsidRPr="00AB1D90">
        <w:rPr>
          <w:rFonts w:ascii="Arial" w:hAnsi="Arial" w:cs="Arial"/>
          <w:b/>
          <w:sz w:val="20"/>
          <w:lang w:eastAsia="ru-RU"/>
        </w:rPr>
        <w:t xml:space="preserve">Основні показники фінансово-господарської діяльності </w:t>
      </w:r>
    </w:p>
    <w:p w14:paraId="156441DD" w14:textId="7AA8EBD8" w:rsidR="00B7475C" w:rsidRPr="00AB1D90" w:rsidRDefault="00B7475C" w:rsidP="00B7475C">
      <w:pPr>
        <w:spacing w:after="120"/>
        <w:contextualSpacing/>
        <w:jc w:val="center"/>
        <w:rPr>
          <w:rFonts w:ascii="Arial" w:hAnsi="Arial" w:cs="Arial"/>
          <w:sz w:val="20"/>
        </w:rPr>
      </w:pPr>
      <w:r w:rsidRPr="00AB1D90">
        <w:rPr>
          <w:rFonts w:ascii="Arial" w:hAnsi="Arial" w:cs="Arial"/>
          <w:b/>
          <w:sz w:val="20"/>
          <w:lang w:val="ru-RU" w:eastAsia="ru-RU"/>
        </w:rPr>
        <w:t>ПРИВАТНОГО АКЦІОНЕРНОГО ТОВАРИСТВА</w:t>
      </w:r>
      <w:r w:rsidRPr="00AB1D90">
        <w:rPr>
          <w:rFonts w:ascii="Arial" w:hAnsi="Arial" w:cs="Arial"/>
          <w:b/>
          <w:sz w:val="20"/>
          <w:lang w:eastAsia="ru-RU"/>
        </w:rPr>
        <w:t xml:space="preserve"> «</w:t>
      </w:r>
      <w:r w:rsidRPr="00AB1D90">
        <w:rPr>
          <w:rFonts w:ascii="Arial" w:hAnsi="Arial" w:cs="Arial"/>
          <w:b/>
          <w:bCs/>
          <w:sz w:val="20"/>
          <w:lang w:eastAsia="ru-RU"/>
        </w:rPr>
        <w:t>ГЛИНИ ДОНБАСУ</w:t>
      </w:r>
      <w:r w:rsidRPr="00AB1D90">
        <w:rPr>
          <w:rFonts w:ascii="Arial" w:hAnsi="Arial" w:cs="Arial"/>
          <w:b/>
          <w:sz w:val="20"/>
          <w:lang w:eastAsia="ru-RU"/>
        </w:rPr>
        <w:t>» за 20</w:t>
      </w:r>
      <w:r w:rsidR="00A935CF" w:rsidRPr="00AB1D90">
        <w:rPr>
          <w:rFonts w:ascii="Arial" w:hAnsi="Arial" w:cs="Arial"/>
          <w:b/>
          <w:sz w:val="20"/>
          <w:lang w:eastAsia="ru-RU"/>
        </w:rPr>
        <w:t>2</w:t>
      </w:r>
      <w:r w:rsidR="00DC0330" w:rsidRPr="00DC0330">
        <w:rPr>
          <w:rFonts w:ascii="Arial" w:hAnsi="Arial" w:cs="Arial"/>
          <w:b/>
          <w:sz w:val="20"/>
          <w:lang w:eastAsia="ru-RU"/>
        </w:rPr>
        <w:t>5</w:t>
      </w:r>
      <w:r w:rsidR="006A79C9" w:rsidRPr="00AB1D90">
        <w:rPr>
          <w:rFonts w:ascii="Arial" w:hAnsi="Arial" w:cs="Arial"/>
          <w:b/>
          <w:sz w:val="20"/>
          <w:lang w:val="ru-RU" w:eastAsia="ru-RU"/>
        </w:rPr>
        <w:t xml:space="preserve"> </w:t>
      </w:r>
      <w:r w:rsidRPr="00AB1D90">
        <w:rPr>
          <w:rFonts w:ascii="Arial" w:hAnsi="Arial" w:cs="Arial"/>
          <w:b/>
          <w:sz w:val="20"/>
          <w:lang w:eastAsia="ru-RU"/>
        </w:rPr>
        <w:t>рік (тис. грн.):</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873"/>
        <w:gridCol w:w="2126"/>
      </w:tblGrid>
      <w:tr w:rsidR="00B7475C" w:rsidRPr="00AB1D90" w14:paraId="1705AF58" w14:textId="77777777" w:rsidTr="00293A91">
        <w:trPr>
          <w:trHeight w:val="233"/>
        </w:trPr>
        <w:tc>
          <w:tcPr>
            <w:tcW w:w="6769" w:type="dxa"/>
            <w:vMerge w:val="restart"/>
            <w:tcBorders>
              <w:top w:val="single" w:sz="4" w:space="0" w:color="auto"/>
              <w:left w:val="single" w:sz="4" w:space="0" w:color="auto"/>
              <w:bottom w:val="single" w:sz="4" w:space="0" w:color="auto"/>
              <w:right w:val="single" w:sz="4" w:space="0" w:color="auto"/>
            </w:tcBorders>
            <w:vAlign w:val="center"/>
            <w:hideMark/>
          </w:tcPr>
          <w:p w14:paraId="423F6FE3" w14:textId="77777777" w:rsidR="00B7475C" w:rsidRPr="00AB1D90" w:rsidRDefault="00B7475C" w:rsidP="007A18FA">
            <w:pPr>
              <w:suppressAutoHyphens/>
              <w:spacing w:line="256" w:lineRule="auto"/>
              <w:jc w:val="center"/>
              <w:rPr>
                <w:rFonts w:ascii="Arial" w:eastAsia="Calibri" w:hAnsi="Arial" w:cs="Arial"/>
                <w:b/>
                <w:sz w:val="20"/>
                <w:lang w:eastAsia="ru-RU"/>
              </w:rPr>
            </w:pPr>
            <w:r w:rsidRPr="00AB1D90">
              <w:rPr>
                <w:rFonts w:ascii="Arial" w:eastAsia="Calibri" w:hAnsi="Arial" w:cs="Arial"/>
                <w:b/>
                <w:sz w:val="20"/>
                <w:lang w:eastAsia="ru-RU"/>
              </w:rPr>
              <w:t>Найменування показника</w:t>
            </w: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14:paraId="16B41E93" w14:textId="77777777" w:rsidR="00B7475C" w:rsidRPr="00AB1D90" w:rsidRDefault="00B7475C" w:rsidP="007A18FA">
            <w:pPr>
              <w:suppressAutoHyphens/>
              <w:spacing w:line="256" w:lineRule="auto"/>
              <w:jc w:val="center"/>
              <w:rPr>
                <w:rFonts w:ascii="Arial" w:eastAsia="Calibri" w:hAnsi="Arial" w:cs="Arial"/>
                <w:b/>
                <w:sz w:val="20"/>
                <w:lang w:eastAsia="ru-RU"/>
              </w:rPr>
            </w:pPr>
            <w:r w:rsidRPr="00AB1D90">
              <w:rPr>
                <w:rFonts w:ascii="Arial" w:eastAsia="Calibri" w:hAnsi="Arial" w:cs="Arial"/>
                <w:b/>
                <w:sz w:val="20"/>
                <w:lang w:eastAsia="ru-RU"/>
              </w:rPr>
              <w:t>період</w:t>
            </w:r>
          </w:p>
        </w:tc>
      </w:tr>
      <w:tr w:rsidR="00B7475C" w:rsidRPr="00AB1D90" w14:paraId="29A06C08" w14:textId="77777777" w:rsidTr="007A18FA">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47073" w14:textId="77777777" w:rsidR="00B7475C" w:rsidRPr="00AB1D90" w:rsidRDefault="00B7475C" w:rsidP="007A18FA">
            <w:pPr>
              <w:spacing w:line="256" w:lineRule="auto"/>
              <w:rPr>
                <w:rFonts w:ascii="Arial" w:eastAsia="Calibri" w:hAnsi="Arial" w:cs="Arial"/>
                <w:b/>
                <w:sz w:val="20"/>
                <w:lang w:eastAsia="ru-RU"/>
              </w:rPr>
            </w:pPr>
          </w:p>
        </w:tc>
        <w:tc>
          <w:tcPr>
            <w:tcW w:w="1873" w:type="dxa"/>
            <w:tcBorders>
              <w:top w:val="single" w:sz="4" w:space="0" w:color="auto"/>
              <w:left w:val="single" w:sz="4" w:space="0" w:color="auto"/>
              <w:bottom w:val="single" w:sz="4" w:space="0" w:color="auto"/>
              <w:right w:val="single" w:sz="4" w:space="0" w:color="auto"/>
            </w:tcBorders>
            <w:vAlign w:val="center"/>
            <w:hideMark/>
          </w:tcPr>
          <w:p w14:paraId="20FACF6F" w14:textId="77777777" w:rsidR="00B7475C" w:rsidRPr="00AB1D90" w:rsidRDefault="00B7475C" w:rsidP="007A18FA">
            <w:pPr>
              <w:suppressAutoHyphens/>
              <w:spacing w:line="256" w:lineRule="auto"/>
              <w:jc w:val="center"/>
              <w:rPr>
                <w:rFonts w:ascii="Arial" w:eastAsia="Calibri" w:hAnsi="Arial" w:cs="Arial"/>
                <w:b/>
                <w:sz w:val="20"/>
                <w:lang w:eastAsia="ru-RU"/>
              </w:rPr>
            </w:pPr>
            <w:r w:rsidRPr="00AB1D90">
              <w:rPr>
                <w:rFonts w:ascii="Arial" w:eastAsia="Calibri" w:hAnsi="Arial" w:cs="Arial"/>
                <w:b/>
                <w:sz w:val="20"/>
                <w:lang w:eastAsia="ru-RU"/>
              </w:rPr>
              <w:t xml:space="preserve">Звітний </w:t>
            </w:r>
          </w:p>
          <w:p w14:paraId="50F49F21" w14:textId="680CDBFB" w:rsidR="00B7475C" w:rsidRPr="00AB1D90" w:rsidRDefault="00B7475C" w:rsidP="007A18FA">
            <w:pPr>
              <w:suppressAutoHyphens/>
              <w:spacing w:line="256" w:lineRule="auto"/>
              <w:jc w:val="center"/>
              <w:rPr>
                <w:rFonts w:ascii="Arial" w:eastAsia="Calibri" w:hAnsi="Arial" w:cs="Arial"/>
                <w:b/>
                <w:sz w:val="20"/>
                <w:lang w:eastAsia="ru-RU"/>
              </w:rPr>
            </w:pPr>
            <w:r w:rsidRPr="00AB1D90">
              <w:rPr>
                <w:rFonts w:ascii="Arial" w:eastAsia="Calibri" w:hAnsi="Arial" w:cs="Arial"/>
                <w:b/>
                <w:sz w:val="20"/>
                <w:lang w:eastAsia="ru-RU"/>
              </w:rPr>
              <w:t>202</w:t>
            </w:r>
            <w:r w:rsidR="00DC0330">
              <w:rPr>
                <w:rFonts w:ascii="Arial" w:eastAsia="Calibri" w:hAnsi="Arial" w:cs="Arial"/>
                <w:b/>
                <w:sz w:val="20"/>
                <w:lang w:val="en-US" w:eastAsia="ru-RU"/>
              </w:rPr>
              <w:t>5</w:t>
            </w:r>
            <w:r w:rsidRPr="00AB1D90">
              <w:rPr>
                <w:rFonts w:ascii="Arial" w:eastAsia="Calibri" w:hAnsi="Arial" w:cs="Arial"/>
                <w:b/>
                <w:sz w:val="20"/>
                <w:lang w:eastAsia="ru-RU"/>
              </w:rPr>
              <w:t xml:space="preserve"> рік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898B9B" w14:textId="77777777" w:rsidR="00B7475C" w:rsidRPr="00AB1D90" w:rsidRDefault="00B7475C" w:rsidP="007A18FA">
            <w:pPr>
              <w:suppressAutoHyphens/>
              <w:spacing w:line="256" w:lineRule="auto"/>
              <w:jc w:val="center"/>
              <w:rPr>
                <w:rFonts w:ascii="Arial" w:eastAsia="Calibri" w:hAnsi="Arial" w:cs="Arial"/>
                <w:b/>
                <w:sz w:val="20"/>
                <w:lang w:eastAsia="ru-RU"/>
              </w:rPr>
            </w:pPr>
            <w:r w:rsidRPr="00AB1D90">
              <w:rPr>
                <w:rFonts w:ascii="Arial" w:eastAsia="Calibri" w:hAnsi="Arial" w:cs="Arial"/>
                <w:b/>
                <w:sz w:val="20"/>
                <w:lang w:eastAsia="ru-RU"/>
              </w:rPr>
              <w:t xml:space="preserve">Попередній </w:t>
            </w:r>
          </w:p>
          <w:p w14:paraId="5EBD923F" w14:textId="0F39A6B8" w:rsidR="00B7475C" w:rsidRPr="00AB1D90" w:rsidRDefault="00B7475C" w:rsidP="007A18FA">
            <w:pPr>
              <w:suppressAutoHyphens/>
              <w:spacing w:line="256" w:lineRule="auto"/>
              <w:jc w:val="center"/>
              <w:rPr>
                <w:rFonts w:ascii="Arial" w:eastAsia="Calibri" w:hAnsi="Arial" w:cs="Arial"/>
                <w:b/>
                <w:sz w:val="20"/>
                <w:lang w:eastAsia="ru-RU"/>
              </w:rPr>
            </w:pPr>
            <w:r w:rsidRPr="00AB1D90">
              <w:rPr>
                <w:rFonts w:ascii="Arial" w:eastAsia="Calibri" w:hAnsi="Arial" w:cs="Arial"/>
                <w:b/>
                <w:sz w:val="20"/>
                <w:lang w:eastAsia="ru-RU"/>
              </w:rPr>
              <w:t>20</w:t>
            </w:r>
            <w:r w:rsidRPr="00AB1D90">
              <w:rPr>
                <w:rFonts w:ascii="Arial" w:eastAsia="Calibri" w:hAnsi="Arial" w:cs="Arial"/>
                <w:b/>
                <w:sz w:val="20"/>
                <w:lang w:val="en-US" w:eastAsia="ru-RU"/>
              </w:rPr>
              <w:t>2</w:t>
            </w:r>
            <w:r w:rsidR="00DC0330">
              <w:rPr>
                <w:rFonts w:ascii="Arial" w:eastAsia="Calibri" w:hAnsi="Arial" w:cs="Arial"/>
                <w:b/>
                <w:sz w:val="20"/>
                <w:lang w:val="en-US" w:eastAsia="ru-RU"/>
              </w:rPr>
              <w:t>4</w:t>
            </w:r>
            <w:r w:rsidRPr="00AB1D90">
              <w:rPr>
                <w:rFonts w:ascii="Arial" w:eastAsia="Calibri" w:hAnsi="Arial" w:cs="Arial"/>
                <w:b/>
                <w:sz w:val="20"/>
                <w:lang w:eastAsia="ru-RU"/>
              </w:rPr>
              <w:t xml:space="preserve"> рік</w:t>
            </w:r>
          </w:p>
        </w:tc>
      </w:tr>
      <w:tr w:rsidR="003F67E8" w:rsidRPr="00AB1D90" w14:paraId="0FF5F44F" w14:textId="77777777" w:rsidTr="00652E54">
        <w:trPr>
          <w:trHeight w:val="70"/>
        </w:trPr>
        <w:tc>
          <w:tcPr>
            <w:tcW w:w="6769" w:type="dxa"/>
            <w:tcBorders>
              <w:top w:val="single" w:sz="4" w:space="0" w:color="auto"/>
              <w:left w:val="single" w:sz="4" w:space="0" w:color="auto"/>
              <w:bottom w:val="single" w:sz="4" w:space="0" w:color="auto"/>
              <w:right w:val="single" w:sz="4" w:space="0" w:color="auto"/>
            </w:tcBorders>
            <w:hideMark/>
          </w:tcPr>
          <w:p w14:paraId="0A5D2D07" w14:textId="77777777" w:rsidR="003F67E8" w:rsidRPr="00AB1D90" w:rsidRDefault="003F67E8" w:rsidP="003F67E8">
            <w:pPr>
              <w:suppressAutoHyphens/>
              <w:spacing w:line="256" w:lineRule="auto"/>
              <w:rPr>
                <w:rFonts w:ascii="Arial" w:eastAsia="Calibri" w:hAnsi="Arial" w:cs="Arial"/>
                <w:sz w:val="20"/>
                <w:lang w:eastAsia="ru-RU"/>
              </w:rPr>
            </w:pPr>
            <w:r w:rsidRPr="00AB1D90">
              <w:rPr>
                <w:rFonts w:ascii="Arial" w:eastAsia="Calibri" w:hAnsi="Arial" w:cs="Arial"/>
                <w:sz w:val="20"/>
                <w:lang w:eastAsia="ru-RU"/>
              </w:rPr>
              <w:t>Усього активів  </w:t>
            </w:r>
          </w:p>
        </w:tc>
        <w:tc>
          <w:tcPr>
            <w:tcW w:w="1873" w:type="dxa"/>
            <w:tcBorders>
              <w:top w:val="single" w:sz="4" w:space="0" w:color="auto"/>
              <w:left w:val="single" w:sz="4" w:space="0" w:color="auto"/>
              <w:bottom w:val="single" w:sz="4" w:space="0" w:color="auto"/>
              <w:right w:val="single" w:sz="4" w:space="0" w:color="auto"/>
            </w:tcBorders>
            <w:vAlign w:val="bottom"/>
          </w:tcPr>
          <w:p w14:paraId="339508E9" w14:textId="508B701E" w:rsidR="003F67E8" w:rsidRPr="00AB1D90" w:rsidRDefault="003F67E8" w:rsidP="003F67E8">
            <w:pPr>
              <w:spacing w:line="256" w:lineRule="auto"/>
              <w:jc w:val="center"/>
              <w:rPr>
                <w:rFonts w:ascii="Arial" w:eastAsia="Calibri" w:hAnsi="Arial" w:cs="Arial"/>
                <w:sz w:val="20"/>
                <w:lang w:val="ru-RU"/>
              </w:rPr>
            </w:pPr>
            <w:r>
              <w:rPr>
                <w:rFonts w:ascii="Aptos Narrow" w:hAnsi="Aptos Narrow"/>
                <w:color w:val="000000"/>
                <w:sz w:val="22"/>
                <w:szCs w:val="22"/>
              </w:rPr>
              <w:t xml:space="preserve">1 294 062 </w:t>
            </w:r>
          </w:p>
        </w:tc>
        <w:tc>
          <w:tcPr>
            <w:tcW w:w="2126" w:type="dxa"/>
            <w:tcBorders>
              <w:top w:val="single" w:sz="4" w:space="0" w:color="auto"/>
              <w:left w:val="nil"/>
              <w:bottom w:val="single" w:sz="4" w:space="0" w:color="auto"/>
              <w:right w:val="single" w:sz="4" w:space="0" w:color="auto"/>
            </w:tcBorders>
            <w:vAlign w:val="bottom"/>
          </w:tcPr>
          <w:p w14:paraId="7783A24A" w14:textId="054CCF11" w:rsidR="003F67E8" w:rsidRPr="00AB1D90" w:rsidRDefault="003F67E8" w:rsidP="003F67E8">
            <w:pPr>
              <w:spacing w:line="256" w:lineRule="auto"/>
              <w:jc w:val="center"/>
              <w:rPr>
                <w:rFonts w:ascii="Arial" w:eastAsia="Calibri" w:hAnsi="Arial" w:cs="Arial"/>
                <w:sz w:val="20"/>
                <w:lang w:val="ru-RU"/>
              </w:rPr>
            </w:pPr>
            <w:r w:rsidRPr="00AB1D90">
              <w:rPr>
                <w:rFonts w:ascii="Arial" w:hAnsi="Arial" w:cs="Arial"/>
                <w:color w:val="000000"/>
                <w:sz w:val="20"/>
              </w:rPr>
              <w:t xml:space="preserve">1 132 245 </w:t>
            </w:r>
          </w:p>
        </w:tc>
      </w:tr>
      <w:tr w:rsidR="003F67E8" w:rsidRPr="00AB1D90" w14:paraId="7D7AC8ED" w14:textId="77777777" w:rsidTr="00652E54">
        <w:trPr>
          <w:trHeight w:val="251"/>
        </w:trPr>
        <w:tc>
          <w:tcPr>
            <w:tcW w:w="6769" w:type="dxa"/>
            <w:tcBorders>
              <w:top w:val="single" w:sz="4" w:space="0" w:color="auto"/>
              <w:left w:val="single" w:sz="4" w:space="0" w:color="auto"/>
              <w:bottom w:val="single" w:sz="4" w:space="0" w:color="auto"/>
              <w:right w:val="single" w:sz="4" w:space="0" w:color="auto"/>
            </w:tcBorders>
            <w:hideMark/>
          </w:tcPr>
          <w:p w14:paraId="69AA4540" w14:textId="77777777" w:rsidR="003F67E8" w:rsidRPr="00AB1D90" w:rsidRDefault="003F67E8" w:rsidP="003F67E8">
            <w:pPr>
              <w:suppressAutoHyphens/>
              <w:spacing w:line="256" w:lineRule="auto"/>
              <w:rPr>
                <w:rFonts w:ascii="Arial" w:eastAsia="Calibri" w:hAnsi="Arial" w:cs="Arial"/>
                <w:sz w:val="20"/>
                <w:lang w:eastAsia="ru-RU"/>
              </w:rPr>
            </w:pPr>
            <w:r w:rsidRPr="00AB1D90">
              <w:rPr>
                <w:rFonts w:ascii="Arial" w:hAnsi="Arial" w:cs="Arial"/>
                <w:sz w:val="20"/>
              </w:rPr>
              <w:t>Основні засоби (за залишковою вартістю)</w:t>
            </w:r>
          </w:p>
        </w:tc>
        <w:tc>
          <w:tcPr>
            <w:tcW w:w="1873" w:type="dxa"/>
            <w:tcBorders>
              <w:top w:val="nil"/>
              <w:left w:val="single" w:sz="4" w:space="0" w:color="auto"/>
              <w:bottom w:val="single" w:sz="4" w:space="0" w:color="auto"/>
              <w:right w:val="single" w:sz="4" w:space="0" w:color="auto"/>
            </w:tcBorders>
            <w:vAlign w:val="bottom"/>
          </w:tcPr>
          <w:p w14:paraId="442F9E30" w14:textId="105909A4" w:rsidR="003F67E8" w:rsidRPr="00AB1D90" w:rsidRDefault="003F67E8" w:rsidP="003F67E8">
            <w:pPr>
              <w:spacing w:line="252" w:lineRule="auto"/>
              <w:jc w:val="center"/>
              <w:rPr>
                <w:rFonts w:ascii="Arial" w:eastAsia="DengXian" w:hAnsi="Arial" w:cs="Arial"/>
                <w:sz w:val="20"/>
                <w:lang w:val="ru-RU"/>
              </w:rPr>
            </w:pPr>
            <w:r>
              <w:rPr>
                <w:rFonts w:ascii="Aptos Narrow" w:hAnsi="Aptos Narrow"/>
                <w:color w:val="000000"/>
                <w:sz w:val="22"/>
                <w:szCs w:val="22"/>
              </w:rPr>
              <w:t xml:space="preserve">89 368 </w:t>
            </w:r>
          </w:p>
        </w:tc>
        <w:tc>
          <w:tcPr>
            <w:tcW w:w="2126" w:type="dxa"/>
            <w:tcBorders>
              <w:top w:val="single" w:sz="4" w:space="0" w:color="auto"/>
              <w:left w:val="single" w:sz="4" w:space="0" w:color="auto"/>
              <w:bottom w:val="single" w:sz="4" w:space="0" w:color="auto"/>
              <w:right w:val="single" w:sz="4" w:space="0" w:color="auto"/>
            </w:tcBorders>
            <w:vAlign w:val="bottom"/>
          </w:tcPr>
          <w:p w14:paraId="71D46D87" w14:textId="6EB06AA2" w:rsidR="003F67E8" w:rsidRPr="00AB1D90" w:rsidRDefault="003F67E8" w:rsidP="003F67E8">
            <w:pPr>
              <w:spacing w:line="252" w:lineRule="auto"/>
              <w:jc w:val="center"/>
              <w:rPr>
                <w:rFonts w:ascii="Arial" w:eastAsia="DengXian" w:hAnsi="Arial" w:cs="Arial"/>
                <w:sz w:val="20"/>
                <w:lang w:val="ru-RU"/>
              </w:rPr>
            </w:pPr>
            <w:r w:rsidRPr="00AB1D90">
              <w:rPr>
                <w:rFonts w:ascii="Arial" w:hAnsi="Arial" w:cs="Arial"/>
                <w:color w:val="000000"/>
                <w:sz w:val="20"/>
              </w:rPr>
              <w:t xml:space="preserve">105 076 </w:t>
            </w:r>
          </w:p>
        </w:tc>
      </w:tr>
      <w:tr w:rsidR="003F67E8" w:rsidRPr="00AB1D90" w14:paraId="11C8504F" w14:textId="77777777" w:rsidTr="00652E54">
        <w:trPr>
          <w:trHeight w:val="233"/>
        </w:trPr>
        <w:tc>
          <w:tcPr>
            <w:tcW w:w="6769" w:type="dxa"/>
            <w:tcBorders>
              <w:top w:val="single" w:sz="4" w:space="0" w:color="auto"/>
              <w:left w:val="single" w:sz="4" w:space="0" w:color="auto"/>
              <w:bottom w:val="single" w:sz="4" w:space="0" w:color="auto"/>
              <w:right w:val="single" w:sz="4" w:space="0" w:color="auto"/>
            </w:tcBorders>
            <w:hideMark/>
          </w:tcPr>
          <w:p w14:paraId="6A7B3A16" w14:textId="77777777" w:rsidR="003F67E8" w:rsidRPr="00AB1D90" w:rsidRDefault="003F67E8" w:rsidP="003F67E8">
            <w:pPr>
              <w:suppressAutoHyphens/>
              <w:spacing w:line="256" w:lineRule="auto"/>
              <w:rPr>
                <w:rFonts w:ascii="Arial" w:eastAsia="Calibri" w:hAnsi="Arial" w:cs="Arial"/>
                <w:sz w:val="20"/>
                <w:lang w:eastAsia="ru-RU"/>
              </w:rPr>
            </w:pPr>
            <w:r w:rsidRPr="00AB1D90">
              <w:rPr>
                <w:rFonts w:ascii="Arial" w:eastAsia="Calibri" w:hAnsi="Arial" w:cs="Arial"/>
                <w:sz w:val="20"/>
                <w:lang w:eastAsia="ru-RU"/>
              </w:rPr>
              <w:t>Запаси</w:t>
            </w:r>
          </w:p>
        </w:tc>
        <w:tc>
          <w:tcPr>
            <w:tcW w:w="1873" w:type="dxa"/>
            <w:tcBorders>
              <w:top w:val="nil"/>
              <w:left w:val="single" w:sz="4" w:space="0" w:color="auto"/>
              <w:bottom w:val="single" w:sz="4" w:space="0" w:color="auto"/>
              <w:right w:val="single" w:sz="4" w:space="0" w:color="auto"/>
            </w:tcBorders>
            <w:vAlign w:val="bottom"/>
          </w:tcPr>
          <w:p w14:paraId="14703FED" w14:textId="42D38AC8" w:rsidR="003F67E8" w:rsidRPr="00AB1D90" w:rsidRDefault="003F67E8" w:rsidP="003F67E8">
            <w:pPr>
              <w:spacing w:line="252" w:lineRule="auto"/>
              <w:jc w:val="center"/>
              <w:rPr>
                <w:rFonts w:ascii="Arial" w:eastAsia="DengXian" w:hAnsi="Arial" w:cs="Arial"/>
                <w:sz w:val="20"/>
                <w:lang w:val="ru-RU"/>
              </w:rPr>
            </w:pPr>
            <w:r>
              <w:rPr>
                <w:rFonts w:ascii="Aptos Narrow" w:hAnsi="Aptos Narrow"/>
                <w:color w:val="000000"/>
                <w:sz w:val="22"/>
                <w:szCs w:val="22"/>
              </w:rPr>
              <w:t xml:space="preserve">353 363 </w:t>
            </w:r>
          </w:p>
        </w:tc>
        <w:tc>
          <w:tcPr>
            <w:tcW w:w="2126" w:type="dxa"/>
            <w:tcBorders>
              <w:top w:val="single" w:sz="4" w:space="0" w:color="auto"/>
              <w:left w:val="single" w:sz="4" w:space="0" w:color="auto"/>
              <w:bottom w:val="single" w:sz="4" w:space="0" w:color="auto"/>
              <w:right w:val="single" w:sz="4" w:space="0" w:color="auto"/>
            </w:tcBorders>
            <w:vAlign w:val="bottom"/>
          </w:tcPr>
          <w:p w14:paraId="31512A16" w14:textId="00F7B02F" w:rsidR="003F67E8" w:rsidRPr="00AB1D90" w:rsidRDefault="003F67E8" w:rsidP="003F67E8">
            <w:pPr>
              <w:spacing w:line="252" w:lineRule="auto"/>
              <w:jc w:val="center"/>
              <w:rPr>
                <w:rFonts w:ascii="Arial" w:eastAsia="DengXian" w:hAnsi="Arial" w:cs="Arial"/>
                <w:sz w:val="20"/>
                <w:lang w:val="ru-RU"/>
              </w:rPr>
            </w:pPr>
            <w:r w:rsidRPr="00AB1D90">
              <w:rPr>
                <w:rFonts w:ascii="Arial" w:hAnsi="Arial" w:cs="Arial"/>
                <w:color w:val="000000"/>
                <w:sz w:val="20"/>
              </w:rPr>
              <w:t xml:space="preserve">347 763 </w:t>
            </w:r>
          </w:p>
        </w:tc>
      </w:tr>
      <w:tr w:rsidR="003F67E8" w:rsidRPr="00AB1D90" w14:paraId="028F9CBB" w14:textId="77777777" w:rsidTr="00652E54">
        <w:trPr>
          <w:trHeight w:val="251"/>
        </w:trPr>
        <w:tc>
          <w:tcPr>
            <w:tcW w:w="6769" w:type="dxa"/>
            <w:tcBorders>
              <w:top w:val="single" w:sz="4" w:space="0" w:color="auto"/>
              <w:left w:val="single" w:sz="4" w:space="0" w:color="auto"/>
              <w:bottom w:val="single" w:sz="4" w:space="0" w:color="auto"/>
              <w:right w:val="single" w:sz="4" w:space="0" w:color="auto"/>
            </w:tcBorders>
            <w:hideMark/>
          </w:tcPr>
          <w:p w14:paraId="4CBD90A9" w14:textId="77777777" w:rsidR="003F67E8" w:rsidRPr="00AB1D90" w:rsidRDefault="003F67E8" w:rsidP="003F67E8">
            <w:pPr>
              <w:suppressAutoHyphens/>
              <w:spacing w:line="256" w:lineRule="auto"/>
              <w:rPr>
                <w:rFonts w:ascii="Arial" w:eastAsia="Calibri" w:hAnsi="Arial" w:cs="Arial"/>
                <w:sz w:val="20"/>
                <w:lang w:eastAsia="ru-RU"/>
              </w:rPr>
            </w:pPr>
            <w:r w:rsidRPr="00AB1D90">
              <w:rPr>
                <w:rFonts w:ascii="Arial" w:eastAsia="Calibri" w:hAnsi="Arial" w:cs="Arial"/>
                <w:sz w:val="20"/>
                <w:lang w:eastAsia="ru-RU"/>
              </w:rPr>
              <w:t>Сумарна дебіторська заборгованість</w:t>
            </w:r>
          </w:p>
        </w:tc>
        <w:tc>
          <w:tcPr>
            <w:tcW w:w="1873" w:type="dxa"/>
            <w:tcBorders>
              <w:top w:val="nil"/>
              <w:left w:val="single" w:sz="4" w:space="0" w:color="auto"/>
              <w:bottom w:val="single" w:sz="4" w:space="0" w:color="auto"/>
              <w:right w:val="single" w:sz="4" w:space="0" w:color="auto"/>
            </w:tcBorders>
            <w:vAlign w:val="bottom"/>
          </w:tcPr>
          <w:p w14:paraId="1F637272" w14:textId="487FE8F5" w:rsidR="003F67E8" w:rsidRPr="00AB1D90" w:rsidRDefault="003F67E8" w:rsidP="003F67E8">
            <w:pPr>
              <w:spacing w:line="252" w:lineRule="auto"/>
              <w:jc w:val="center"/>
              <w:rPr>
                <w:rFonts w:ascii="Arial" w:eastAsia="DengXian" w:hAnsi="Arial" w:cs="Arial"/>
                <w:sz w:val="20"/>
                <w:lang w:val="ru-RU"/>
              </w:rPr>
            </w:pPr>
            <w:r>
              <w:rPr>
                <w:rFonts w:ascii="Aptos Narrow" w:hAnsi="Aptos Narrow"/>
                <w:color w:val="000000"/>
                <w:sz w:val="22"/>
                <w:szCs w:val="22"/>
              </w:rPr>
              <w:t xml:space="preserve">125 303 </w:t>
            </w:r>
          </w:p>
        </w:tc>
        <w:tc>
          <w:tcPr>
            <w:tcW w:w="2126" w:type="dxa"/>
            <w:tcBorders>
              <w:top w:val="single" w:sz="4" w:space="0" w:color="auto"/>
              <w:left w:val="single" w:sz="4" w:space="0" w:color="auto"/>
              <w:bottom w:val="single" w:sz="4" w:space="0" w:color="auto"/>
              <w:right w:val="single" w:sz="4" w:space="0" w:color="auto"/>
            </w:tcBorders>
            <w:vAlign w:val="bottom"/>
          </w:tcPr>
          <w:p w14:paraId="452A4B17" w14:textId="392E9AC5" w:rsidR="003F67E8" w:rsidRPr="00AB1D90" w:rsidRDefault="003F67E8" w:rsidP="003F67E8">
            <w:pPr>
              <w:spacing w:line="252" w:lineRule="auto"/>
              <w:jc w:val="center"/>
              <w:rPr>
                <w:rFonts w:ascii="Arial" w:eastAsia="DengXian" w:hAnsi="Arial" w:cs="Arial"/>
                <w:sz w:val="20"/>
                <w:lang w:val="ru-RU"/>
              </w:rPr>
            </w:pPr>
            <w:r w:rsidRPr="00AB1D90">
              <w:rPr>
                <w:rFonts w:ascii="Arial" w:hAnsi="Arial" w:cs="Arial"/>
                <w:color w:val="000000"/>
                <w:sz w:val="20"/>
              </w:rPr>
              <w:t xml:space="preserve">453 617 </w:t>
            </w:r>
          </w:p>
        </w:tc>
      </w:tr>
      <w:tr w:rsidR="003F67E8" w:rsidRPr="00AB1D90" w14:paraId="3A3D653C" w14:textId="77777777" w:rsidTr="00652E54">
        <w:trPr>
          <w:trHeight w:val="233"/>
        </w:trPr>
        <w:tc>
          <w:tcPr>
            <w:tcW w:w="6769" w:type="dxa"/>
            <w:tcBorders>
              <w:top w:val="single" w:sz="4" w:space="0" w:color="auto"/>
              <w:left w:val="single" w:sz="4" w:space="0" w:color="auto"/>
              <w:bottom w:val="single" w:sz="4" w:space="0" w:color="auto"/>
              <w:right w:val="single" w:sz="4" w:space="0" w:color="auto"/>
            </w:tcBorders>
            <w:hideMark/>
          </w:tcPr>
          <w:p w14:paraId="5A7C7093" w14:textId="77777777" w:rsidR="003F67E8" w:rsidRPr="00AB1D90" w:rsidRDefault="003F67E8" w:rsidP="003F67E8">
            <w:pPr>
              <w:suppressAutoHyphens/>
              <w:spacing w:line="256" w:lineRule="auto"/>
              <w:rPr>
                <w:rFonts w:ascii="Arial" w:eastAsia="Calibri" w:hAnsi="Arial" w:cs="Arial"/>
                <w:sz w:val="20"/>
                <w:lang w:eastAsia="ru-RU"/>
              </w:rPr>
            </w:pPr>
            <w:r w:rsidRPr="00AB1D90">
              <w:rPr>
                <w:rFonts w:ascii="Arial" w:eastAsia="Calibri" w:hAnsi="Arial" w:cs="Arial"/>
                <w:sz w:val="20"/>
                <w:lang w:eastAsia="ru-RU"/>
              </w:rPr>
              <w:t>Гроші та їх еквіваленти</w:t>
            </w:r>
          </w:p>
        </w:tc>
        <w:tc>
          <w:tcPr>
            <w:tcW w:w="1873" w:type="dxa"/>
            <w:tcBorders>
              <w:top w:val="nil"/>
              <w:left w:val="single" w:sz="4" w:space="0" w:color="auto"/>
              <w:bottom w:val="single" w:sz="4" w:space="0" w:color="auto"/>
              <w:right w:val="single" w:sz="4" w:space="0" w:color="auto"/>
            </w:tcBorders>
            <w:vAlign w:val="bottom"/>
          </w:tcPr>
          <w:p w14:paraId="72F78B8C" w14:textId="6E18D1B9" w:rsidR="003F67E8" w:rsidRPr="00AB1D90" w:rsidRDefault="003F67E8" w:rsidP="003F67E8">
            <w:pPr>
              <w:spacing w:line="256" w:lineRule="auto"/>
              <w:jc w:val="center"/>
              <w:rPr>
                <w:rFonts w:ascii="Arial" w:eastAsia="Calibri" w:hAnsi="Arial" w:cs="Arial"/>
                <w:sz w:val="20"/>
                <w:lang w:val="en-US"/>
              </w:rPr>
            </w:pPr>
            <w:r>
              <w:rPr>
                <w:rFonts w:ascii="Aptos Narrow" w:hAnsi="Aptos Narrow"/>
                <w:color w:val="000000"/>
                <w:sz w:val="22"/>
                <w:szCs w:val="22"/>
              </w:rPr>
              <w:t xml:space="preserve">651 893 </w:t>
            </w:r>
          </w:p>
        </w:tc>
        <w:tc>
          <w:tcPr>
            <w:tcW w:w="2126" w:type="dxa"/>
            <w:tcBorders>
              <w:top w:val="single" w:sz="4" w:space="0" w:color="auto"/>
              <w:left w:val="nil"/>
              <w:bottom w:val="single" w:sz="4" w:space="0" w:color="auto"/>
              <w:right w:val="single" w:sz="4" w:space="0" w:color="auto"/>
            </w:tcBorders>
            <w:vAlign w:val="bottom"/>
          </w:tcPr>
          <w:p w14:paraId="1DB16A08" w14:textId="4BF44B0A" w:rsidR="003F67E8" w:rsidRPr="00AB1D90" w:rsidRDefault="003F67E8" w:rsidP="003F67E8">
            <w:pPr>
              <w:spacing w:line="256" w:lineRule="auto"/>
              <w:jc w:val="center"/>
              <w:rPr>
                <w:rFonts w:ascii="Arial" w:eastAsia="Calibri" w:hAnsi="Arial" w:cs="Arial"/>
                <w:sz w:val="20"/>
                <w:lang w:val="ru-RU"/>
              </w:rPr>
            </w:pPr>
            <w:r w:rsidRPr="00AB1D90">
              <w:rPr>
                <w:rFonts w:ascii="Arial" w:hAnsi="Arial" w:cs="Arial"/>
                <w:color w:val="000000"/>
                <w:sz w:val="20"/>
              </w:rPr>
              <w:t xml:space="preserve">139 077 </w:t>
            </w:r>
          </w:p>
        </w:tc>
      </w:tr>
      <w:tr w:rsidR="003F67E8" w:rsidRPr="00AB1D90" w14:paraId="38529F35" w14:textId="77777777" w:rsidTr="00652E54">
        <w:trPr>
          <w:trHeight w:val="251"/>
        </w:trPr>
        <w:tc>
          <w:tcPr>
            <w:tcW w:w="6769" w:type="dxa"/>
            <w:tcBorders>
              <w:top w:val="single" w:sz="4" w:space="0" w:color="auto"/>
              <w:left w:val="single" w:sz="4" w:space="0" w:color="auto"/>
              <w:bottom w:val="single" w:sz="4" w:space="0" w:color="auto"/>
              <w:right w:val="single" w:sz="4" w:space="0" w:color="auto"/>
            </w:tcBorders>
            <w:hideMark/>
          </w:tcPr>
          <w:p w14:paraId="60618EB4" w14:textId="77777777" w:rsidR="003F67E8" w:rsidRPr="00AB1D90" w:rsidRDefault="003F67E8" w:rsidP="003F67E8">
            <w:pPr>
              <w:suppressAutoHyphens/>
              <w:spacing w:line="256" w:lineRule="auto"/>
              <w:rPr>
                <w:rFonts w:ascii="Arial" w:eastAsia="Calibri" w:hAnsi="Arial" w:cs="Arial"/>
                <w:sz w:val="20"/>
                <w:lang w:eastAsia="ru-RU"/>
              </w:rPr>
            </w:pPr>
            <w:r w:rsidRPr="00AB1D90">
              <w:rPr>
                <w:rFonts w:ascii="Arial" w:eastAsia="Calibri" w:hAnsi="Arial" w:cs="Arial"/>
                <w:sz w:val="20"/>
                <w:lang w:eastAsia="ru-RU"/>
              </w:rPr>
              <w:t>Нерозподілений прибуток (непокритий збиток)</w:t>
            </w:r>
          </w:p>
        </w:tc>
        <w:tc>
          <w:tcPr>
            <w:tcW w:w="1873" w:type="dxa"/>
            <w:tcBorders>
              <w:top w:val="nil"/>
              <w:left w:val="single" w:sz="4" w:space="0" w:color="auto"/>
              <w:bottom w:val="single" w:sz="4" w:space="0" w:color="auto"/>
              <w:right w:val="single" w:sz="4" w:space="0" w:color="auto"/>
            </w:tcBorders>
            <w:vAlign w:val="bottom"/>
          </w:tcPr>
          <w:p w14:paraId="19AC7C6A" w14:textId="4932946D" w:rsidR="003F67E8" w:rsidRPr="00AB1D90" w:rsidRDefault="003F67E8" w:rsidP="003F67E8">
            <w:pPr>
              <w:spacing w:line="256" w:lineRule="auto"/>
              <w:jc w:val="center"/>
              <w:rPr>
                <w:rFonts w:ascii="Arial" w:eastAsia="Calibri" w:hAnsi="Arial" w:cs="Arial"/>
                <w:sz w:val="20"/>
                <w:lang w:val="en-US"/>
              </w:rPr>
            </w:pPr>
            <w:r>
              <w:rPr>
                <w:rFonts w:ascii="Aptos Narrow" w:hAnsi="Aptos Narrow"/>
                <w:color w:val="000000"/>
                <w:sz w:val="22"/>
                <w:szCs w:val="22"/>
              </w:rPr>
              <w:t xml:space="preserve">340 718 </w:t>
            </w:r>
          </w:p>
        </w:tc>
        <w:tc>
          <w:tcPr>
            <w:tcW w:w="2126" w:type="dxa"/>
            <w:tcBorders>
              <w:top w:val="single" w:sz="4" w:space="0" w:color="auto"/>
              <w:left w:val="nil"/>
              <w:bottom w:val="single" w:sz="4" w:space="0" w:color="auto"/>
              <w:right w:val="single" w:sz="4" w:space="0" w:color="auto"/>
            </w:tcBorders>
            <w:vAlign w:val="bottom"/>
          </w:tcPr>
          <w:p w14:paraId="092DAD00" w14:textId="75EF8AE8" w:rsidR="003F67E8" w:rsidRPr="00AB1D90" w:rsidRDefault="003F67E8" w:rsidP="003F67E8">
            <w:pPr>
              <w:spacing w:line="256" w:lineRule="auto"/>
              <w:jc w:val="center"/>
              <w:rPr>
                <w:rFonts w:ascii="Arial" w:eastAsia="Calibri" w:hAnsi="Arial" w:cs="Arial"/>
                <w:sz w:val="20"/>
                <w:lang w:val="ru-RU"/>
              </w:rPr>
            </w:pPr>
            <w:r w:rsidRPr="00AB1D90">
              <w:rPr>
                <w:rFonts w:ascii="Arial" w:hAnsi="Arial" w:cs="Arial"/>
                <w:color w:val="000000"/>
                <w:sz w:val="20"/>
              </w:rPr>
              <w:t xml:space="preserve">557 511 </w:t>
            </w:r>
          </w:p>
        </w:tc>
      </w:tr>
      <w:tr w:rsidR="003F67E8" w:rsidRPr="00AB1D90" w14:paraId="0790668D" w14:textId="77777777" w:rsidTr="00652E54">
        <w:trPr>
          <w:trHeight w:val="233"/>
        </w:trPr>
        <w:tc>
          <w:tcPr>
            <w:tcW w:w="6769" w:type="dxa"/>
            <w:tcBorders>
              <w:top w:val="single" w:sz="4" w:space="0" w:color="auto"/>
              <w:left w:val="single" w:sz="4" w:space="0" w:color="auto"/>
              <w:bottom w:val="single" w:sz="4" w:space="0" w:color="auto"/>
              <w:right w:val="single" w:sz="4" w:space="0" w:color="auto"/>
            </w:tcBorders>
            <w:hideMark/>
          </w:tcPr>
          <w:p w14:paraId="54B295A9" w14:textId="77777777" w:rsidR="003F67E8" w:rsidRPr="00AB1D90" w:rsidRDefault="003F67E8" w:rsidP="003F67E8">
            <w:pPr>
              <w:spacing w:before="100" w:beforeAutospacing="1" w:after="100" w:afterAutospacing="1" w:line="256" w:lineRule="auto"/>
              <w:rPr>
                <w:rFonts w:ascii="Arial" w:hAnsi="Arial" w:cs="Arial"/>
                <w:sz w:val="20"/>
                <w:lang w:val="en-US" w:eastAsia="zh-CN"/>
              </w:rPr>
            </w:pPr>
            <w:r w:rsidRPr="00AB1D90">
              <w:rPr>
                <w:rFonts w:ascii="Arial" w:hAnsi="Arial" w:cs="Arial"/>
                <w:sz w:val="20"/>
                <w:lang w:eastAsia="zh-CN"/>
              </w:rPr>
              <w:t>Власний капітал</w:t>
            </w:r>
          </w:p>
        </w:tc>
        <w:tc>
          <w:tcPr>
            <w:tcW w:w="1873" w:type="dxa"/>
            <w:tcBorders>
              <w:top w:val="nil"/>
              <w:left w:val="single" w:sz="4" w:space="0" w:color="auto"/>
              <w:bottom w:val="single" w:sz="4" w:space="0" w:color="auto"/>
              <w:right w:val="single" w:sz="4" w:space="0" w:color="auto"/>
            </w:tcBorders>
            <w:vAlign w:val="bottom"/>
          </w:tcPr>
          <w:p w14:paraId="62245354" w14:textId="3474FAEE" w:rsidR="003F67E8" w:rsidRPr="00AB1D90" w:rsidRDefault="003F67E8" w:rsidP="003F67E8">
            <w:pPr>
              <w:spacing w:line="256" w:lineRule="auto"/>
              <w:jc w:val="center"/>
              <w:rPr>
                <w:rFonts w:ascii="Arial" w:eastAsia="Calibri" w:hAnsi="Arial" w:cs="Arial"/>
                <w:sz w:val="20"/>
                <w:lang w:val="en-US"/>
              </w:rPr>
            </w:pPr>
            <w:r>
              <w:rPr>
                <w:rFonts w:ascii="Aptos Narrow" w:hAnsi="Aptos Narrow"/>
                <w:color w:val="000000"/>
                <w:sz w:val="22"/>
                <w:szCs w:val="22"/>
              </w:rPr>
              <w:t xml:space="preserve">342 828 </w:t>
            </w:r>
          </w:p>
        </w:tc>
        <w:tc>
          <w:tcPr>
            <w:tcW w:w="2126" w:type="dxa"/>
            <w:tcBorders>
              <w:top w:val="single" w:sz="4" w:space="0" w:color="auto"/>
              <w:left w:val="nil"/>
              <w:bottom w:val="single" w:sz="4" w:space="0" w:color="auto"/>
              <w:right w:val="single" w:sz="4" w:space="0" w:color="auto"/>
            </w:tcBorders>
            <w:vAlign w:val="bottom"/>
          </w:tcPr>
          <w:p w14:paraId="269D9CAD" w14:textId="01B0E30A" w:rsidR="003F67E8" w:rsidRPr="00AB1D90" w:rsidRDefault="003F67E8" w:rsidP="003F67E8">
            <w:pPr>
              <w:spacing w:line="256" w:lineRule="auto"/>
              <w:jc w:val="center"/>
              <w:rPr>
                <w:rFonts w:ascii="Arial" w:eastAsia="Calibri" w:hAnsi="Arial" w:cs="Arial"/>
                <w:sz w:val="20"/>
                <w:lang w:val="ru-RU"/>
              </w:rPr>
            </w:pPr>
            <w:r w:rsidRPr="00AB1D90">
              <w:rPr>
                <w:rFonts w:ascii="Arial" w:hAnsi="Arial" w:cs="Arial"/>
                <w:color w:val="000000"/>
                <w:sz w:val="20"/>
              </w:rPr>
              <w:t xml:space="preserve">559 621 </w:t>
            </w:r>
          </w:p>
        </w:tc>
      </w:tr>
      <w:tr w:rsidR="003F67E8" w:rsidRPr="00AB1D90" w14:paraId="679E769B" w14:textId="77777777" w:rsidTr="00652E54">
        <w:trPr>
          <w:trHeight w:val="233"/>
        </w:trPr>
        <w:tc>
          <w:tcPr>
            <w:tcW w:w="6769" w:type="dxa"/>
            <w:tcBorders>
              <w:top w:val="single" w:sz="4" w:space="0" w:color="auto"/>
              <w:left w:val="single" w:sz="4" w:space="0" w:color="auto"/>
              <w:bottom w:val="single" w:sz="4" w:space="0" w:color="auto"/>
              <w:right w:val="single" w:sz="4" w:space="0" w:color="auto"/>
            </w:tcBorders>
            <w:hideMark/>
          </w:tcPr>
          <w:p w14:paraId="49BAF08F" w14:textId="77777777" w:rsidR="003F67E8" w:rsidRPr="00AB1D90" w:rsidRDefault="003F67E8" w:rsidP="003F67E8">
            <w:pPr>
              <w:spacing w:before="100" w:beforeAutospacing="1" w:after="100" w:afterAutospacing="1" w:line="256" w:lineRule="auto"/>
              <w:rPr>
                <w:rFonts w:ascii="Arial" w:hAnsi="Arial" w:cs="Arial"/>
                <w:sz w:val="20"/>
                <w:lang w:val="en-US" w:eastAsia="zh-CN"/>
              </w:rPr>
            </w:pPr>
            <w:r w:rsidRPr="00AB1D90">
              <w:rPr>
                <w:rFonts w:ascii="Arial" w:hAnsi="Arial" w:cs="Arial"/>
                <w:sz w:val="20"/>
                <w:lang w:eastAsia="zh-CN"/>
              </w:rPr>
              <w:t>Зареєстрований (пайовий/статутний) капітал</w:t>
            </w:r>
          </w:p>
        </w:tc>
        <w:tc>
          <w:tcPr>
            <w:tcW w:w="1873" w:type="dxa"/>
            <w:tcBorders>
              <w:top w:val="nil"/>
              <w:left w:val="single" w:sz="4" w:space="0" w:color="auto"/>
              <w:bottom w:val="single" w:sz="4" w:space="0" w:color="auto"/>
              <w:right w:val="single" w:sz="4" w:space="0" w:color="auto"/>
            </w:tcBorders>
            <w:vAlign w:val="bottom"/>
          </w:tcPr>
          <w:p w14:paraId="23AB86C7" w14:textId="06CB546E" w:rsidR="003F67E8" w:rsidRPr="00AB1D90" w:rsidRDefault="003F67E8" w:rsidP="003F67E8">
            <w:pPr>
              <w:spacing w:line="256" w:lineRule="auto"/>
              <w:jc w:val="center"/>
              <w:rPr>
                <w:rFonts w:ascii="Arial" w:eastAsia="Calibri" w:hAnsi="Arial" w:cs="Arial"/>
                <w:sz w:val="20"/>
              </w:rPr>
            </w:pPr>
            <w:r>
              <w:rPr>
                <w:rFonts w:ascii="Aptos Narrow" w:hAnsi="Aptos Narrow"/>
                <w:color w:val="000000"/>
                <w:sz w:val="22"/>
                <w:szCs w:val="22"/>
              </w:rPr>
              <w:t xml:space="preserve">527 </w:t>
            </w:r>
          </w:p>
        </w:tc>
        <w:tc>
          <w:tcPr>
            <w:tcW w:w="2126" w:type="dxa"/>
            <w:tcBorders>
              <w:top w:val="single" w:sz="4" w:space="0" w:color="auto"/>
              <w:left w:val="nil"/>
              <w:bottom w:val="single" w:sz="4" w:space="0" w:color="auto"/>
              <w:right w:val="single" w:sz="4" w:space="0" w:color="auto"/>
            </w:tcBorders>
            <w:vAlign w:val="bottom"/>
          </w:tcPr>
          <w:p w14:paraId="065E3831" w14:textId="7A02BABD" w:rsidR="003F67E8" w:rsidRPr="00AB1D90" w:rsidRDefault="003F67E8" w:rsidP="003F67E8">
            <w:pPr>
              <w:spacing w:line="256" w:lineRule="auto"/>
              <w:jc w:val="center"/>
              <w:rPr>
                <w:rFonts w:ascii="Arial" w:eastAsia="Calibri" w:hAnsi="Arial" w:cs="Arial"/>
                <w:sz w:val="20"/>
                <w:lang w:val="ru-RU"/>
              </w:rPr>
            </w:pPr>
            <w:r w:rsidRPr="00AB1D90">
              <w:rPr>
                <w:rFonts w:ascii="Arial" w:hAnsi="Arial" w:cs="Arial"/>
                <w:color w:val="000000"/>
                <w:sz w:val="20"/>
              </w:rPr>
              <w:t xml:space="preserve">527 </w:t>
            </w:r>
          </w:p>
        </w:tc>
      </w:tr>
      <w:tr w:rsidR="003F67E8" w:rsidRPr="00AB1D90" w14:paraId="550DF9DD" w14:textId="77777777" w:rsidTr="00652E54">
        <w:trPr>
          <w:trHeight w:val="251"/>
        </w:trPr>
        <w:tc>
          <w:tcPr>
            <w:tcW w:w="6769" w:type="dxa"/>
            <w:tcBorders>
              <w:top w:val="single" w:sz="4" w:space="0" w:color="auto"/>
              <w:left w:val="single" w:sz="4" w:space="0" w:color="auto"/>
              <w:bottom w:val="single" w:sz="4" w:space="0" w:color="auto"/>
              <w:right w:val="single" w:sz="4" w:space="0" w:color="auto"/>
            </w:tcBorders>
            <w:hideMark/>
          </w:tcPr>
          <w:p w14:paraId="45390B19" w14:textId="77777777" w:rsidR="003F67E8" w:rsidRPr="00AB1D90" w:rsidRDefault="003F67E8" w:rsidP="003F67E8">
            <w:pPr>
              <w:spacing w:before="100" w:beforeAutospacing="1" w:after="100" w:afterAutospacing="1" w:line="256" w:lineRule="auto"/>
              <w:rPr>
                <w:rFonts w:ascii="Arial" w:hAnsi="Arial" w:cs="Arial"/>
                <w:sz w:val="20"/>
                <w:lang w:val="en-US" w:eastAsia="zh-CN"/>
              </w:rPr>
            </w:pPr>
            <w:r w:rsidRPr="00AB1D90">
              <w:rPr>
                <w:rFonts w:ascii="Arial" w:hAnsi="Arial" w:cs="Arial"/>
                <w:sz w:val="20"/>
                <w:lang w:eastAsia="zh-CN"/>
              </w:rPr>
              <w:t>Довгострокові зобов'язання і забезпечення</w:t>
            </w:r>
          </w:p>
        </w:tc>
        <w:tc>
          <w:tcPr>
            <w:tcW w:w="1873" w:type="dxa"/>
            <w:tcBorders>
              <w:top w:val="nil"/>
              <w:left w:val="single" w:sz="4" w:space="0" w:color="auto"/>
              <w:bottom w:val="single" w:sz="4" w:space="0" w:color="auto"/>
              <w:right w:val="single" w:sz="4" w:space="0" w:color="auto"/>
            </w:tcBorders>
            <w:vAlign w:val="bottom"/>
          </w:tcPr>
          <w:p w14:paraId="386BA269" w14:textId="4172BCE1" w:rsidR="003F67E8" w:rsidRPr="00AB1D90" w:rsidRDefault="003F67E8" w:rsidP="003F67E8">
            <w:pPr>
              <w:spacing w:line="252" w:lineRule="auto"/>
              <w:jc w:val="center"/>
              <w:rPr>
                <w:rFonts w:ascii="Arial" w:eastAsia="DengXian" w:hAnsi="Arial" w:cs="Arial"/>
                <w:sz w:val="20"/>
                <w:lang w:val="en-US"/>
              </w:rPr>
            </w:pPr>
            <w:r>
              <w:rPr>
                <w:rFonts w:ascii="Aptos Narrow" w:hAnsi="Aptos Narrow"/>
                <w:color w:val="000000"/>
                <w:sz w:val="22"/>
                <w:szCs w:val="22"/>
              </w:rPr>
              <w:t xml:space="preserve">42 865 </w:t>
            </w:r>
          </w:p>
        </w:tc>
        <w:tc>
          <w:tcPr>
            <w:tcW w:w="2126" w:type="dxa"/>
            <w:tcBorders>
              <w:top w:val="single" w:sz="4" w:space="0" w:color="auto"/>
              <w:left w:val="single" w:sz="4" w:space="0" w:color="auto"/>
              <w:bottom w:val="single" w:sz="4" w:space="0" w:color="auto"/>
              <w:right w:val="single" w:sz="4" w:space="0" w:color="auto"/>
            </w:tcBorders>
            <w:vAlign w:val="bottom"/>
          </w:tcPr>
          <w:p w14:paraId="1442784E" w14:textId="55C2E922" w:rsidR="003F67E8" w:rsidRPr="00AB1D90" w:rsidRDefault="003F67E8" w:rsidP="003F67E8">
            <w:pPr>
              <w:spacing w:line="252" w:lineRule="auto"/>
              <w:jc w:val="center"/>
              <w:rPr>
                <w:rFonts w:ascii="Arial" w:eastAsia="DengXian" w:hAnsi="Arial" w:cs="Arial"/>
                <w:sz w:val="20"/>
                <w:lang w:val="ru-RU"/>
              </w:rPr>
            </w:pPr>
            <w:r w:rsidRPr="00AB1D90">
              <w:rPr>
                <w:rFonts w:ascii="Arial" w:hAnsi="Arial" w:cs="Arial"/>
                <w:color w:val="000000"/>
                <w:sz w:val="20"/>
              </w:rPr>
              <w:t xml:space="preserve">93 584 </w:t>
            </w:r>
          </w:p>
        </w:tc>
      </w:tr>
      <w:tr w:rsidR="003F67E8" w:rsidRPr="00AB1D90" w14:paraId="66B9B3EA" w14:textId="77777777" w:rsidTr="00652E54">
        <w:trPr>
          <w:trHeight w:val="233"/>
        </w:trPr>
        <w:tc>
          <w:tcPr>
            <w:tcW w:w="6769" w:type="dxa"/>
            <w:tcBorders>
              <w:top w:val="single" w:sz="4" w:space="0" w:color="auto"/>
              <w:left w:val="single" w:sz="4" w:space="0" w:color="auto"/>
              <w:bottom w:val="single" w:sz="4" w:space="0" w:color="auto"/>
              <w:right w:val="single" w:sz="4" w:space="0" w:color="auto"/>
            </w:tcBorders>
            <w:hideMark/>
          </w:tcPr>
          <w:p w14:paraId="14376F9A" w14:textId="77777777" w:rsidR="003F67E8" w:rsidRPr="00AB1D90" w:rsidRDefault="003F67E8" w:rsidP="003F67E8">
            <w:pPr>
              <w:spacing w:before="100" w:beforeAutospacing="1" w:after="100" w:afterAutospacing="1" w:line="256" w:lineRule="auto"/>
              <w:rPr>
                <w:rFonts w:ascii="Arial" w:hAnsi="Arial" w:cs="Arial"/>
                <w:sz w:val="20"/>
                <w:lang w:val="en-US" w:eastAsia="zh-CN"/>
              </w:rPr>
            </w:pPr>
            <w:r w:rsidRPr="00AB1D90">
              <w:rPr>
                <w:rFonts w:ascii="Arial" w:hAnsi="Arial" w:cs="Arial"/>
                <w:sz w:val="20"/>
                <w:lang w:eastAsia="zh-CN"/>
              </w:rPr>
              <w:t>Поточні зобов'язання і забезпечення</w:t>
            </w:r>
          </w:p>
        </w:tc>
        <w:tc>
          <w:tcPr>
            <w:tcW w:w="1873" w:type="dxa"/>
            <w:tcBorders>
              <w:top w:val="nil"/>
              <w:left w:val="single" w:sz="4" w:space="0" w:color="auto"/>
              <w:bottom w:val="single" w:sz="4" w:space="0" w:color="auto"/>
              <w:right w:val="single" w:sz="4" w:space="0" w:color="auto"/>
            </w:tcBorders>
            <w:vAlign w:val="bottom"/>
          </w:tcPr>
          <w:p w14:paraId="2DC11208" w14:textId="69C4D110" w:rsidR="003F67E8" w:rsidRPr="00AB1D90" w:rsidRDefault="003F67E8" w:rsidP="003F67E8">
            <w:pPr>
              <w:spacing w:line="252" w:lineRule="auto"/>
              <w:jc w:val="center"/>
              <w:rPr>
                <w:rFonts w:ascii="Arial" w:eastAsia="DengXian" w:hAnsi="Arial" w:cs="Arial"/>
                <w:sz w:val="20"/>
                <w:lang w:val="en-US"/>
              </w:rPr>
            </w:pPr>
            <w:r>
              <w:rPr>
                <w:rFonts w:ascii="Aptos Narrow" w:hAnsi="Aptos Narrow"/>
                <w:color w:val="000000"/>
                <w:sz w:val="22"/>
                <w:szCs w:val="22"/>
              </w:rPr>
              <w:t xml:space="preserve">908 369 </w:t>
            </w:r>
          </w:p>
        </w:tc>
        <w:tc>
          <w:tcPr>
            <w:tcW w:w="2126" w:type="dxa"/>
            <w:tcBorders>
              <w:top w:val="single" w:sz="4" w:space="0" w:color="auto"/>
              <w:left w:val="single" w:sz="4" w:space="0" w:color="auto"/>
              <w:bottom w:val="single" w:sz="4" w:space="0" w:color="auto"/>
              <w:right w:val="single" w:sz="4" w:space="0" w:color="auto"/>
            </w:tcBorders>
            <w:vAlign w:val="bottom"/>
          </w:tcPr>
          <w:p w14:paraId="62DD8164" w14:textId="3176B3AA" w:rsidR="003F67E8" w:rsidRPr="00AB1D90" w:rsidRDefault="003F67E8" w:rsidP="003F67E8">
            <w:pPr>
              <w:spacing w:line="252" w:lineRule="auto"/>
              <w:jc w:val="center"/>
              <w:rPr>
                <w:rFonts w:ascii="Arial" w:eastAsia="DengXian" w:hAnsi="Arial" w:cs="Arial"/>
                <w:sz w:val="20"/>
                <w:lang w:val="ru-RU"/>
              </w:rPr>
            </w:pPr>
            <w:r w:rsidRPr="00AB1D90">
              <w:rPr>
                <w:rFonts w:ascii="Arial" w:hAnsi="Arial" w:cs="Arial"/>
                <w:color w:val="000000"/>
                <w:sz w:val="20"/>
              </w:rPr>
              <w:t xml:space="preserve">479 040 </w:t>
            </w:r>
          </w:p>
        </w:tc>
      </w:tr>
      <w:tr w:rsidR="003F67E8" w:rsidRPr="00AB1D90" w14:paraId="7A312B5C" w14:textId="77777777" w:rsidTr="00652E54">
        <w:trPr>
          <w:trHeight w:val="251"/>
        </w:trPr>
        <w:tc>
          <w:tcPr>
            <w:tcW w:w="6769" w:type="dxa"/>
            <w:tcBorders>
              <w:top w:val="single" w:sz="4" w:space="0" w:color="auto"/>
              <w:left w:val="single" w:sz="4" w:space="0" w:color="auto"/>
              <w:bottom w:val="single" w:sz="4" w:space="0" w:color="auto"/>
              <w:right w:val="single" w:sz="4" w:space="0" w:color="auto"/>
            </w:tcBorders>
            <w:hideMark/>
          </w:tcPr>
          <w:p w14:paraId="7D3808FF" w14:textId="77777777" w:rsidR="003F67E8" w:rsidRPr="00AB1D90" w:rsidRDefault="003F67E8" w:rsidP="003F67E8">
            <w:pPr>
              <w:spacing w:before="100" w:beforeAutospacing="1" w:after="100" w:afterAutospacing="1" w:line="256" w:lineRule="auto"/>
              <w:rPr>
                <w:rFonts w:ascii="Arial" w:hAnsi="Arial" w:cs="Arial"/>
                <w:sz w:val="20"/>
                <w:lang w:val="ru-RU" w:eastAsia="zh-CN"/>
              </w:rPr>
            </w:pPr>
            <w:r w:rsidRPr="00AB1D90">
              <w:rPr>
                <w:rFonts w:ascii="Arial" w:hAnsi="Arial" w:cs="Arial"/>
                <w:sz w:val="20"/>
                <w:lang w:eastAsia="zh-CN"/>
              </w:rPr>
              <w:t>Чистий фінансовий результат: прибуток (збиток)</w:t>
            </w:r>
          </w:p>
        </w:tc>
        <w:tc>
          <w:tcPr>
            <w:tcW w:w="1873" w:type="dxa"/>
            <w:tcBorders>
              <w:top w:val="nil"/>
              <w:left w:val="single" w:sz="4" w:space="0" w:color="auto"/>
              <w:bottom w:val="single" w:sz="4" w:space="0" w:color="auto"/>
              <w:right w:val="single" w:sz="4" w:space="0" w:color="auto"/>
            </w:tcBorders>
            <w:vAlign w:val="bottom"/>
          </w:tcPr>
          <w:p w14:paraId="69BE1B8A" w14:textId="3E953E09" w:rsidR="003F67E8" w:rsidRPr="00AB1D90" w:rsidRDefault="003F67E8" w:rsidP="003F67E8">
            <w:pPr>
              <w:spacing w:line="252" w:lineRule="auto"/>
              <w:jc w:val="center"/>
              <w:rPr>
                <w:rFonts w:ascii="Arial" w:eastAsia="DengXian" w:hAnsi="Arial" w:cs="Arial"/>
                <w:sz w:val="20"/>
                <w:lang w:val="ru-RU"/>
              </w:rPr>
            </w:pPr>
            <w:r>
              <w:rPr>
                <w:rFonts w:ascii="Aptos Narrow" w:hAnsi="Aptos Narrow"/>
                <w:color w:val="000000"/>
                <w:sz w:val="22"/>
                <w:szCs w:val="22"/>
              </w:rPr>
              <w:t xml:space="preserve">-216 793 </w:t>
            </w:r>
          </w:p>
        </w:tc>
        <w:tc>
          <w:tcPr>
            <w:tcW w:w="2126" w:type="dxa"/>
            <w:tcBorders>
              <w:top w:val="single" w:sz="4" w:space="0" w:color="auto"/>
              <w:left w:val="single" w:sz="4" w:space="0" w:color="auto"/>
              <w:bottom w:val="single" w:sz="4" w:space="0" w:color="auto"/>
              <w:right w:val="single" w:sz="4" w:space="0" w:color="auto"/>
            </w:tcBorders>
            <w:vAlign w:val="bottom"/>
          </w:tcPr>
          <w:p w14:paraId="3D33758B" w14:textId="31D75354" w:rsidR="003F67E8" w:rsidRPr="00AB1D90" w:rsidRDefault="003F67E8" w:rsidP="003F67E8">
            <w:pPr>
              <w:spacing w:line="252" w:lineRule="auto"/>
              <w:jc w:val="center"/>
              <w:rPr>
                <w:rFonts w:ascii="Arial" w:eastAsia="DengXian" w:hAnsi="Arial" w:cs="Arial"/>
                <w:sz w:val="20"/>
                <w:lang w:val="ru-RU"/>
              </w:rPr>
            </w:pPr>
            <w:r w:rsidRPr="00AB1D90">
              <w:rPr>
                <w:rFonts w:ascii="Arial" w:hAnsi="Arial" w:cs="Arial"/>
                <w:color w:val="000000"/>
                <w:sz w:val="20"/>
              </w:rPr>
              <w:t xml:space="preserve">247 477 </w:t>
            </w:r>
          </w:p>
        </w:tc>
      </w:tr>
      <w:tr w:rsidR="003F67E8" w:rsidRPr="00AB1D90" w14:paraId="6141613E" w14:textId="77777777" w:rsidTr="00652E54">
        <w:trPr>
          <w:trHeight w:val="233"/>
        </w:trPr>
        <w:tc>
          <w:tcPr>
            <w:tcW w:w="6769" w:type="dxa"/>
            <w:tcBorders>
              <w:top w:val="single" w:sz="4" w:space="0" w:color="auto"/>
              <w:left w:val="single" w:sz="4" w:space="0" w:color="auto"/>
              <w:bottom w:val="single" w:sz="4" w:space="0" w:color="auto"/>
              <w:right w:val="single" w:sz="4" w:space="0" w:color="auto"/>
            </w:tcBorders>
            <w:hideMark/>
          </w:tcPr>
          <w:p w14:paraId="4B596EC5" w14:textId="77777777" w:rsidR="003F67E8" w:rsidRPr="00AB1D90" w:rsidRDefault="003F67E8" w:rsidP="003F67E8">
            <w:pPr>
              <w:spacing w:before="100" w:beforeAutospacing="1" w:after="100" w:afterAutospacing="1" w:line="256" w:lineRule="auto"/>
              <w:rPr>
                <w:rFonts w:ascii="Arial" w:hAnsi="Arial" w:cs="Arial"/>
                <w:sz w:val="20"/>
                <w:lang w:val="ru-RU" w:eastAsia="zh-CN"/>
              </w:rPr>
            </w:pPr>
            <w:r w:rsidRPr="00AB1D90">
              <w:rPr>
                <w:rFonts w:ascii="Arial" w:hAnsi="Arial" w:cs="Arial"/>
                <w:sz w:val="20"/>
                <w:lang w:eastAsia="zh-CN"/>
              </w:rPr>
              <w:t>Середньорічна кількість акцій (шт.)</w:t>
            </w:r>
          </w:p>
        </w:tc>
        <w:tc>
          <w:tcPr>
            <w:tcW w:w="1873" w:type="dxa"/>
            <w:tcBorders>
              <w:top w:val="nil"/>
              <w:left w:val="single" w:sz="4" w:space="0" w:color="auto"/>
              <w:bottom w:val="single" w:sz="4" w:space="0" w:color="auto"/>
              <w:right w:val="single" w:sz="4" w:space="0" w:color="auto"/>
            </w:tcBorders>
            <w:vAlign w:val="bottom"/>
          </w:tcPr>
          <w:p w14:paraId="40FB4944" w14:textId="7E79B655" w:rsidR="003F67E8" w:rsidRPr="00AB1D90" w:rsidRDefault="003F67E8" w:rsidP="003F67E8">
            <w:pPr>
              <w:spacing w:line="256" w:lineRule="auto"/>
              <w:jc w:val="center"/>
              <w:rPr>
                <w:rFonts w:ascii="Arial" w:eastAsia="Calibri" w:hAnsi="Arial" w:cs="Arial"/>
                <w:sz w:val="20"/>
              </w:rPr>
            </w:pPr>
            <w:r>
              <w:rPr>
                <w:rFonts w:ascii="Aptos Narrow" w:hAnsi="Aptos Narrow"/>
                <w:color w:val="000000"/>
                <w:sz w:val="22"/>
                <w:szCs w:val="22"/>
              </w:rPr>
              <w:t xml:space="preserve">100 </w:t>
            </w:r>
          </w:p>
        </w:tc>
        <w:tc>
          <w:tcPr>
            <w:tcW w:w="2126" w:type="dxa"/>
            <w:tcBorders>
              <w:top w:val="single" w:sz="4" w:space="0" w:color="auto"/>
              <w:left w:val="nil"/>
              <w:bottom w:val="single" w:sz="4" w:space="0" w:color="auto"/>
              <w:right w:val="single" w:sz="4" w:space="0" w:color="auto"/>
            </w:tcBorders>
            <w:vAlign w:val="bottom"/>
          </w:tcPr>
          <w:p w14:paraId="03369D68" w14:textId="2CA49DCD" w:rsidR="003F67E8" w:rsidRPr="00AB1D90" w:rsidRDefault="003F67E8" w:rsidP="003F67E8">
            <w:pPr>
              <w:spacing w:line="256" w:lineRule="auto"/>
              <w:jc w:val="center"/>
              <w:rPr>
                <w:rFonts w:ascii="Arial" w:eastAsia="Calibri" w:hAnsi="Arial" w:cs="Arial"/>
                <w:sz w:val="20"/>
                <w:lang w:val="en-US"/>
              </w:rPr>
            </w:pPr>
            <w:r w:rsidRPr="00AB1D90">
              <w:rPr>
                <w:rFonts w:ascii="Arial" w:hAnsi="Arial" w:cs="Arial"/>
                <w:color w:val="000000"/>
                <w:sz w:val="20"/>
              </w:rPr>
              <w:t xml:space="preserve">100 </w:t>
            </w:r>
          </w:p>
        </w:tc>
      </w:tr>
      <w:tr w:rsidR="003F67E8" w:rsidRPr="00AB1D90" w14:paraId="541A42D0" w14:textId="77777777" w:rsidTr="00652E54">
        <w:trPr>
          <w:trHeight w:val="233"/>
        </w:trPr>
        <w:tc>
          <w:tcPr>
            <w:tcW w:w="6769" w:type="dxa"/>
            <w:tcBorders>
              <w:top w:val="single" w:sz="4" w:space="0" w:color="auto"/>
              <w:left w:val="single" w:sz="4" w:space="0" w:color="auto"/>
              <w:bottom w:val="single" w:sz="4" w:space="0" w:color="auto"/>
              <w:right w:val="single" w:sz="4" w:space="0" w:color="auto"/>
            </w:tcBorders>
            <w:hideMark/>
          </w:tcPr>
          <w:p w14:paraId="243C65CA" w14:textId="77777777" w:rsidR="003F67E8" w:rsidRPr="00AB1D90" w:rsidRDefault="003F67E8" w:rsidP="003F67E8">
            <w:pPr>
              <w:spacing w:before="100" w:beforeAutospacing="1" w:after="100" w:afterAutospacing="1" w:line="256" w:lineRule="auto"/>
              <w:rPr>
                <w:rFonts w:ascii="Arial" w:hAnsi="Arial" w:cs="Arial"/>
                <w:sz w:val="20"/>
                <w:lang w:val="ru-RU" w:eastAsia="zh-CN"/>
              </w:rPr>
            </w:pPr>
            <w:r w:rsidRPr="00AB1D90">
              <w:rPr>
                <w:rFonts w:ascii="Arial" w:hAnsi="Arial" w:cs="Arial"/>
                <w:sz w:val="20"/>
                <w:lang w:eastAsia="zh-CN"/>
              </w:rPr>
              <w:t>Чистий прибуток (збиток) на одну просту акцію (грн)</w:t>
            </w:r>
          </w:p>
        </w:tc>
        <w:tc>
          <w:tcPr>
            <w:tcW w:w="1873" w:type="dxa"/>
            <w:tcBorders>
              <w:top w:val="nil"/>
              <w:left w:val="single" w:sz="4" w:space="0" w:color="auto"/>
              <w:bottom w:val="single" w:sz="4" w:space="0" w:color="auto"/>
              <w:right w:val="single" w:sz="4" w:space="0" w:color="auto"/>
            </w:tcBorders>
            <w:vAlign w:val="bottom"/>
          </w:tcPr>
          <w:p w14:paraId="3C19ADD5" w14:textId="1E54DDA2" w:rsidR="003F67E8" w:rsidRPr="00AB1D90" w:rsidRDefault="003F67E8" w:rsidP="003F67E8">
            <w:pPr>
              <w:spacing w:line="256" w:lineRule="auto"/>
              <w:jc w:val="center"/>
              <w:rPr>
                <w:rFonts w:ascii="Arial" w:eastAsia="Calibri" w:hAnsi="Arial" w:cs="Arial"/>
                <w:sz w:val="20"/>
                <w:lang w:val="ru-RU"/>
              </w:rPr>
            </w:pPr>
            <w:r>
              <w:rPr>
                <w:rFonts w:ascii="Aptos Narrow" w:hAnsi="Aptos Narrow"/>
                <w:color w:val="000000"/>
                <w:sz w:val="22"/>
                <w:szCs w:val="22"/>
              </w:rPr>
              <w:t xml:space="preserve">-2 167 930 </w:t>
            </w:r>
          </w:p>
        </w:tc>
        <w:tc>
          <w:tcPr>
            <w:tcW w:w="2126" w:type="dxa"/>
            <w:tcBorders>
              <w:top w:val="single" w:sz="4" w:space="0" w:color="auto"/>
              <w:left w:val="nil"/>
              <w:bottom w:val="single" w:sz="4" w:space="0" w:color="auto"/>
              <w:right w:val="single" w:sz="4" w:space="0" w:color="auto"/>
            </w:tcBorders>
            <w:vAlign w:val="bottom"/>
          </w:tcPr>
          <w:p w14:paraId="402E87BD" w14:textId="4246849C" w:rsidR="003F67E8" w:rsidRPr="00AB1D90" w:rsidRDefault="003F67E8" w:rsidP="003F67E8">
            <w:pPr>
              <w:spacing w:line="256" w:lineRule="auto"/>
              <w:jc w:val="center"/>
              <w:rPr>
                <w:rFonts w:ascii="Arial" w:eastAsia="Calibri" w:hAnsi="Arial" w:cs="Arial"/>
                <w:sz w:val="20"/>
                <w:lang w:val="ru-RU"/>
              </w:rPr>
            </w:pPr>
            <w:r w:rsidRPr="00AB1D90">
              <w:rPr>
                <w:rFonts w:ascii="Arial" w:hAnsi="Arial" w:cs="Arial"/>
                <w:color w:val="000000"/>
                <w:sz w:val="20"/>
              </w:rPr>
              <w:t xml:space="preserve">2 474 770 </w:t>
            </w:r>
          </w:p>
        </w:tc>
      </w:tr>
    </w:tbl>
    <w:p w14:paraId="0E8207A6" w14:textId="77777777" w:rsidR="00B7475C" w:rsidRPr="00AB1D90" w:rsidRDefault="00B7475C" w:rsidP="00B7475C">
      <w:pPr>
        <w:ind w:firstLine="708"/>
        <w:jc w:val="both"/>
        <w:rPr>
          <w:rFonts w:ascii="Arial" w:eastAsia="Calibri" w:hAnsi="Arial" w:cs="Arial"/>
          <w:sz w:val="20"/>
        </w:rPr>
      </w:pPr>
    </w:p>
    <w:p w14:paraId="46E52EF5" w14:textId="77777777" w:rsidR="00701FC0" w:rsidRPr="00AB1D90" w:rsidRDefault="00B7475C" w:rsidP="0007506F">
      <w:pPr>
        <w:ind w:firstLine="708"/>
        <w:jc w:val="both"/>
        <w:rPr>
          <w:rFonts w:ascii="Arial" w:eastAsia="Calibri" w:hAnsi="Arial" w:cs="Arial"/>
          <w:sz w:val="20"/>
        </w:rPr>
      </w:pPr>
      <w:r w:rsidRPr="00AB1D90">
        <w:rPr>
          <w:rFonts w:ascii="Arial" w:eastAsia="Calibri" w:hAnsi="Arial" w:cs="Arial"/>
          <w:sz w:val="20"/>
        </w:rPr>
        <w:t xml:space="preserve">Для участі у чергових (річних) ЗЗА при собі необхідно мати документ, що засвідчує особу (паспорт). Представники акціонерів повинні мати документ, що посвідчує особу (паспорт) та довіреність на право участі та голосування на чергових (річних) ЗЗА, оформлену та засвідчену у відповідності до вимог діючого законодавства України. Участь та голосування на ЗЗА за довіреністю здійснюється відповідно до статті </w:t>
      </w:r>
      <w:r w:rsidR="0007506F" w:rsidRPr="00AB1D90">
        <w:rPr>
          <w:rFonts w:ascii="Arial" w:eastAsia="Calibri" w:hAnsi="Arial" w:cs="Arial"/>
          <w:sz w:val="20"/>
        </w:rPr>
        <w:t>50</w:t>
      </w:r>
      <w:r w:rsidRPr="00AB1D90">
        <w:rPr>
          <w:rFonts w:ascii="Arial" w:eastAsia="Calibri" w:hAnsi="Arial" w:cs="Arial"/>
          <w:sz w:val="20"/>
        </w:rPr>
        <w:t xml:space="preserve"> Закону України «Про акціонерні товариства». </w:t>
      </w:r>
    </w:p>
    <w:p w14:paraId="0797F115" w14:textId="77777777" w:rsidR="00701FC0" w:rsidRPr="00AB1D90" w:rsidRDefault="0007506F" w:rsidP="0007506F">
      <w:pPr>
        <w:ind w:firstLine="708"/>
        <w:jc w:val="both"/>
        <w:rPr>
          <w:rFonts w:ascii="Arial" w:eastAsia="Calibri" w:hAnsi="Arial" w:cs="Arial"/>
          <w:sz w:val="20"/>
        </w:rPr>
      </w:pPr>
      <w:r w:rsidRPr="00AB1D90">
        <w:rPr>
          <w:rStyle w:val="rvts0"/>
          <w:rFonts w:ascii="Arial" w:hAnsi="Arial" w:cs="Arial"/>
          <w:sz w:val="20"/>
        </w:rPr>
        <w:t>Представником акціонера на загальних зборах може бути фізична особа, уповноважена особа юридичної особи. Акціонер має право видати довіреність на право участі та голосування на загальних зборах декільком своїм представникам.</w:t>
      </w:r>
      <w:r w:rsidRPr="00AB1D90">
        <w:rPr>
          <w:rFonts w:ascii="Arial" w:eastAsia="Calibri" w:hAnsi="Arial" w:cs="Arial"/>
          <w:sz w:val="20"/>
        </w:rPr>
        <w:t xml:space="preserve"> </w:t>
      </w:r>
    </w:p>
    <w:p w14:paraId="3D0E024C" w14:textId="1FD7F193" w:rsidR="00701FC0" w:rsidRPr="00AB1D90" w:rsidRDefault="00701FC0" w:rsidP="00701FC0">
      <w:pPr>
        <w:ind w:firstLine="567"/>
        <w:jc w:val="both"/>
        <w:rPr>
          <w:rFonts w:ascii="Arial" w:hAnsi="Arial" w:cs="Arial"/>
          <w:sz w:val="20"/>
          <w:lang w:val="ru-RU"/>
        </w:rPr>
      </w:pPr>
      <w:r w:rsidRPr="00AB1D90">
        <w:rPr>
          <w:rFonts w:ascii="Arial" w:hAnsi="Arial" w:cs="Arial"/>
          <w:sz w:val="20"/>
        </w:rPr>
        <w:t xml:space="preserve">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 </w:t>
      </w:r>
    </w:p>
    <w:p w14:paraId="2D6C15DE" w14:textId="6B086B6C" w:rsidR="00B7475C" w:rsidRPr="00AB1D90" w:rsidRDefault="00B7475C" w:rsidP="0007506F">
      <w:pPr>
        <w:ind w:firstLine="708"/>
        <w:jc w:val="both"/>
        <w:rPr>
          <w:rFonts w:ascii="Arial" w:eastAsia="Calibri" w:hAnsi="Arial" w:cs="Arial"/>
          <w:sz w:val="20"/>
        </w:rPr>
      </w:pPr>
      <w:r w:rsidRPr="00AB1D90">
        <w:rPr>
          <w:rFonts w:ascii="Arial" w:eastAsia="Calibri" w:hAnsi="Arial" w:cs="Arial"/>
          <w:sz w:val="20"/>
        </w:rPr>
        <w:t>Довіреність на право участі та голосування на ЗЗА Товариства може містити завдання щодо голосування, тобто перелік питань порядку денного ЗЗА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ЗЗА на свій розсуд. Акціонер має право у будь-який час відкликати чи замінити свого представника на ЗЗА Товариства. Надання довіреності на право участі та голосування на ЗЗА не виключає право участі на цих ЗЗА акціонера, який видав довіреність, замість свого представника.</w:t>
      </w:r>
    </w:p>
    <w:p w14:paraId="268F9FB8" w14:textId="77777777" w:rsidR="00B7475C" w:rsidRPr="00AB1D90" w:rsidRDefault="00B7475C" w:rsidP="00B7475C">
      <w:pPr>
        <w:ind w:firstLine="708"/>
        <w:jc w:val="both"/>
        <w:rPr>
          <w:rFonts w:ascii="Arial" w:eastAsia="Calibri" w:hAnsi="Arial" w:cs="Arial"/>
          <w:sz w:val="20"/>
        </w:rPr>
      </w:pPr>
      <w:r w:rsidRPr="00AB1D90">
        <w:rPr>
          <w:rFonts w:ascii="Arial" w:eastAsia="Calibri" w:hAnsi="Arial" w:cs="Arial"/>
          <w:sz w:val="20"/>
        </w:rPr>
        <w:t xml:space="preserve">Порядок ознайомлення акціонерів з матеріалами, з якими вони можуть ознайомитися під час підготовки до ЗЗА та з документами необхідними для прийняття рішень з питань порядку денного ЗЗА від дати надіслання повідомлення про проведення ЗЗА до дати проведення ЗЗА </w:t>
      </w:r>
      <w:r w:rsidRPr="00AB1D90">
        <w:rPr>
          <w:rFonts w:ascii="Arial" w:eastAsia="Calibri" w:hAnsi="Arial" w:cs="Arial"/>
          <w:sz w:val="20"/>
          <w:lang w:val="ru-RU"/>
        </w:rPr>
        <w:t xml:space="preserve">проводиться </w:t>
      </w:r>
      <w:r w:rsidRPr="00AB1D90">
        <w:rPr>
          <w:rFonts w:ascii="Arial" w:eastAsia="Calibri" w:hAnsi="Arial" w:cs="Arial"/>
          <w:sz w:val="20"/>
        </w:rPr>
        <w:t>у відповідності з чинним законодавством України,</w:t>
      </w:r>
      <w:r w:rsidRPr="00AB1D90">
        <w:rPr>
          <w:rFonts w:ascii="Arial" w:eastAsia="Calibri" w:hAnsi="Arial" w:cs="Arial"/>
          <w:sz w:val="20"/>
          <w:lang w:val="ru-RU"/>
        </w:rPr>
        <w:t xml:space="preserve"> </w:t>
      </w:r>
      <w:r w:rsidRPr="00AB1D90">
        <w:rPr>
          <w:rFonts w:ascii="Arial" w:eastAsia="Calibri" w:hAnsi="Arial" w:cs="Arial"/>
          <w:sz w:val="20"/>
        </w:rPr>
        <w:t>за адресою: 04070, Україна, м. Київ, вул. Іллінська, буд. 8, Бізнес центр «Іллінський», 1 під’їзд, 4 поверх, офіс ПрАТ «ГЛИНИ ДОНБАСУ» у робочі дні (Понеділок - П′ятниця) та в робочий час (з 9:00 до 18:00). Посадова особа, відповідальна за порядок ознайомлення акціонерів з документами: генеральний директор Товариства – Ткач Ігор Васильович, контактні телефони: (044) 490 33 18, (044) 490 33 17.</w:t>
      </w:r>
    </w:p>
    <w:p w14:paraId="4FD85AEB" w14:textId="277B13E0" w:rsidR="00B96491" w:rsidRPr="00AB1D90" w:rsidRDefault="00B7475C" w:rsidP="00B96491">
      <w:pPr>
        <w:ind w:firstLine="708"/>
        <w:jc w:val="both"/>
        <w:rPr>
          <w:rFonts w:ascii="Arial" w:eastAsia="Calibri" w:hAnsi="Arial" w:cs="Arial"/>
          <w:sz w:val="20"/>
        </w:rPr>
      </w:pPr>
      <w:r w:rsidRPr="00AB1D90">
        <w:rPr>
          <w:rFonts w:ascii="Arial" w:eastAsia="Calibri" w:hAnsi="Arial" w:cs="Arial"/>
          <w:sz w:val="20"/>
        </w:rPr>
        <w:t>Кожний акціонер має право</w:t>
      </w:r>
      <w:r w:rsidRPr="00AB1D90">
        <w:rPr>
          <w:rFonts w:ascii="Arial" w:eastAsia="Calibri" w:hAnsi="Arial" w:cs="Arial"/>
          <w:sz w:val="20"/>
          <w:lang w:val="ru-RU"/>
        </w:rPr>
        <w:t xml:space="preserve">, відповідно до статті </w:t>
      </w:r>
      <w:r w:rsidR="00B96491" w:rsidRPr="00AB1D90">
        <w:rPr>
          <w:rFonts w:ascii="Arial" w:eastAsia="Calibri" w:hAnsi="Arial" w:cs="Arial"/>
          <w:sz w:val="20"/>
          <w:lang w:val="ru-RU"/>
        </w:rPr>
        <w:t>49</w:t>
      </w:r>
      <w:r w:rsidRPr="00AB1D90">
        <w:rPr>
          <w:rFonts w:ascii="Arial" w:eastAsia="Calibri" w:hAnsi="Arial" w:cs="Arial"/>
          <w:sz w:val="20"/>
          <w:lang w:val="ru-RU"/>
        </w:rPr>
        <w:t xml:space="preserve"> Закону України «Про акціонерні товариства», </w:t>
      </w:r>
      <w:r w:rsidRPr="00AB1D90">
        <w:rPr>
          <w:rFonts w:ascii="Arial" w:eastAsia="Calibri" w:hAnsi="Arial" w:cs="Arial"/>
          <w:sz w:val="20"/>
        </w:rPr>
        <w:t xml:space="preserve">внести пропозиції щодо питань, включених до проекту порядку денного ЗЗА не пізніше, ніж за 20 днів до дати проведення ЗЗА. Пропозиції щодо включення нових питань до проекту порядку денного ЗЗА повинні містити відповідні проекти рішень з цих питань. </w:t>
      </w:r>
      <w:r w:rsidR="00B96491" w:rsidRPr="00AB1D90">
        <w:rPr>
          <w:rFonts w:ascii="Arial" w:eastAsia="Calibri" w:hAnsi="Arial" w:cs="Arial"/>
          <w:sz w:val="20"/>
        </w:rPr>
        <w:t>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а також кількості, типу та/або класу акцій, що належать кандидату, який пропонується таким акціонером до складу органів акціонерного товариства. Порядок розгляду внесених пропозицій визначений статтею 49 Закону України «Про акціонерні товариства».</w:t>
      </w:r>
    </w:p>
    <w:p w14:paraId="52CD2C76" w14:textId="4F86F841" w:rsidR="00A8279F" w:rsidRPr="00AB1D90" w:rsidRDefault="00B96491" w:rsidP="00B96491">
      <w:pPr>
        <w:ind w:firstLine="708"/>
        <w:jc w:val="both"/>
        <w:rPr>
          <w:rFonts w:ascii="Arial" w:eastAsia="Calibri" w:hAnsi="Arial" w:cs="Arial"/>
          <w:sz w:val="20"/>
        </w:rPr>
      </w:pPr>
      <w:r w:rsidRPr="00AB1D90">
        <w:rPr>
          <w:rFonts w:ascii="Arial" w:eastAsia="Calibri" w:hAnsi="Arial" w:cs="Arial"/>
          <w:sz w:val="20"/>
        </w:rPr>
        <w:t>Товариство може надати одну загальну відповідь на всі запитання акціонерів однакового змісту. Відповідальною особою за надання письмових відповідей: генеральний директор Товариства – Ткач Ігор Васильович.</w:t>
      </w:r>
    </w:p>
    <w:p w14:paraId="4803BADB" w14:textId="6971F675" w:rsidR="00A8279F" w:rsidRPr="00AB1D90" w:rsidRDefault="00701FC0" w:rsidP="00B7475C">
      <w:pPr>
        <w:ind w:firstLine="708"/>
        <w:jc w:val="both"/>
        <w:rPr>
          <w:rFonts w:ascii="Arial" w:eastAsia="Calibri" w:hAnsi="Arial" w:cs="Arial"/>
          <w:sz w:val="20"/>
        </w:rPr>
      </w:pPr>
      <w:r w:rsidRPr="00AB1D90">
        <w:rPr>
          <w:rFonts w:ascii="Arial" w:eastAsia="Calibri" w:hAnsi="Arial" w:cs="Arial"/>
          <w:sz w:val="20"/>
        </w:rPr>
        <w:t>Кож</w:t>
      </w:r>
      <w:r w:rsidR="00A8279F" w:rsidRPr="00AB1D90">
        <w:rPr>
          <w:rFonts w:ascii="Arial" w:eastAsia="Calibri" w:hAnsi="Arial" w:cs="Arial"/>
          <w:sz w:val="20"/>
        </w:rPr>
        <w:t>ному акціонерові</w:t>
      </w:r>
      <w:r w:rsidR="00B96491" w:rsidRPr="00AB1D90">
        <w:rPr>
          <w:rFonts w:ascii="Arial" w:eastAsia="Calibri" w:hAnsi="Arial" w:cs="Arial"/>
          <w:sz w:val="20"/>
        </w:rPr>
        <w:t>-</w:t>
      </w:r>
      <w:r w:rsidR="00A8279F" w:rsidRPr="00AB1D90">
        <w:rPr>
          <w:rStyle w:val="rvts0"/>
          <w:rFonts w:ascii="Arial" w:hAnsi="Arial" w:cs="Arial"/>
          <w:sz w:val="20"/>
        </w:rPr>
        <w:t xml:space="preserve">власнику простих акцій Товариства надані права відповідно до вимог статті 27 </w:t>
      </w:r>
      <w:r w:rsidR="00A8279F" w:rsidRPr="00AB1D90">
        <w:rPr>
          <w:rFonts w:ascii="Arial" w:eastAsia="Calibri" w:hAnsi="Arial" w:cs="Arial"/>
          <w:sz w:val="20"/>
        </w:rPr>
        <w:t>Закону України «Про акціонерні товариства»</w:t>
      </w:r>
      <w:r w:rsidR="00A8279F" w:rsidRPr="00AB1D90">
        <w:rPr>
          <w:rStyle w:val="rvts0"/>
          <w:rFonts w:ascii="Arial" w:hAnsi="Arial" w:cs="Arial"/>
          <w:sz w:val="20"/>
        </w:rPr>
        <w:t>, якими вони можуть користуватися після отримання повідомлення про проведення ЗЗА, в строк</w:t>
      </w:r>
      <w:r w:rsidR="00B96491" w:rsidRPr="00AB1D90">
        <w:rPr>
          <w:rStyle w:val="rvts0"/>
          <w:rFonts w:ascii="Arial" w:hAnsi="Arial" w:cs="Arial"/>
          <w:sz w:val="20"/>
        </w:rPr>
        <w:t xml:space="preserve"> передбачені  </w:t>
      </w:r>
      <w:r w:rsidR="00B96491" w:rsidRPr="00AB1D90">
        <w:rPr>
          <w:rFonts w:ascii="Arial" w:hAnsi="Arial" w:cs="Arial"/>
          <w:sz w:val="20"/>
        </w:rPr>
        <w:t xml:space="preserve">Законом України «Про акціонерні товариства» та чинним в Україні законодавством. </w:t>
      </w:r>
    </w:p>
    <w:p w14:paraId="1E37CB25" w14:textId="032A5CEA" w:rsidR="00B7475C" w:rsidRPr="00AB1D90" w:rsidRDefault="00A8279F" w:rsidP="00A8279F">
      <w:pPr>
        <w:ind w:firstLine="708"/>
        <w:jc w:val="both"/>
        <w:rPr>
          <w:rFonts w:ascii="Arial" w:eastAsia="Calibri" w:hAnsi="Arial" w:cs="Arial"/>
          <w:sz w:val="20"/>
        </w:rPr>
      </w:pPr>
      <w:r w:rsidRPr="00AB1D90">
        <w:rPr>
          <w:rStyle w:val="rvts0"/>
          <w:rFonts w:ascii="Arial" w:hAnsi="Arial" w:cs="Arial"/>
          <w:sz w:val="20"/>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r w:rsidRPr="00AB1D90">
        <w:rPr>
          <w:rFonts w:ascii="Arial" w:eastAsia="Calibri" w:hAnsi="Arial" w:cs="Arial"/>
          <w:sz w:val="20"/>
        </w:rPr>
        <w:t xml:space="preserve"> </w:t>
      </w:r>
      <w:r w:rsidR="00B7475C" w:rsidRPr="00AB1D90">
        <w:rPr>
          <w:rFonts w:ascii="Arial" w:hAnsi="Arial" w:cs="Arial"/>
          <w:sz w:val="20"/>
        </w:rPr>
        <w:t xml:space="preserve">Привілейованих акцій у Товариства немає. Статутний капітал Товариства іншими типами акцій не представлений. </w:t>
      </w:r>
    </w:p>
    <w:p w14:paraId="5D791A2A" w14:textId="561FB70F" w:rsidR="00B7475C" w:rsidRPr="00AB1D90" w:rsidRDefault="00B7475C" w:rsidP="00B96491">
      <w:pPr>
        <w:ind w:firstLine="708"/>
        <w:jc w:val="both"/>
        <w:rPr>
          <w:rFonts w:ascii="Arial" w:eastAsia="Calibri" w:hAnsi="Arial" w:cs="Arial"/>
          <w:sz w:val="20"/>
        </w:rPr>
      </w:pPr>
      <w:r w:rsidRPr="00AB1D90">
        <w:rPr>
          <w:rFonts w:ascii="Arial" w:eastAsia="Calibri" w:hAnsi="Arial" w:cs="Arial"/>
          <w:sz w:val="20"/>
        </w:rPr>
        <w:t>Адреса власного веб-сайт</w:t>
      </w:r>
      <w:r w:rsidR="00AD37F7" w:rsidRPr="00AB1D90">
        <w:rPr>
          <w:rFonts w:ascii="Arial" w:eastAsia="Calibri" w:hAnsi="Arial" w:cs="Arial"/>
          <w:sz w:val="20"/>
        </w:rPr>
        <w:t>у Товариства, на якому розміщено повідомлення про проведення ЗЗА</w:t>
      </w:r>
      <w:r w:rsidRPr="00AB1D90">
        <w:rPr>
          <w:rFonts w:ascii="Arial" w:eastAsia="Calibri" w:hAnsi="Arial" w:cs="Arial"/>
          <w:sz w:val="20"/>
        </w:rPr>
        <w:t xml:space="preserve">, а також інформація, зазначена в частині </w:t>
      </w:r>
      <w:r w:rsidR="00AD37F7" w:rsidRPr="00AB1D90">
        <w:rPr>
          <w:rFonts w:ascii="Arial" w:eastAsia="Calibri" w:hAnsi="Arial" w:cs="Arial"/>
          <w:sz w:val="20"/>
        </w:rPr>
        <w:t xml:space="preserve">третій статті 47 </w:t>
      </w:r>
      <w:r w:rsidRPr="00AB1D90">
        <w:rPr>
          <w:rFonts w:ascii="Arial" w:eastAsia="Calibri" w:hAnsi="Arial" w:cs="Arial"/>
          <w:sz w:val="20"/>
        </w:rPr>
        <w:t xml:space="preserve">Закону України «Про акціонерні товариства»: </w:t>
      </w:r>
      <w:hyperlink r:id="rId12" w:history="1">
        <w:r w:rsidRPr="00AB1D90">
          <w:rPr>
            <w:rFonts w:ascii="Arial" w:eastAsia="Calibri" w:hAnsi="Arial" w:cs="Arial"/>
            <w:sz w:val="20"/>
            <w:u w:val="single"/>
          </w:rPr>
          <w:t>http://clays.prat.ua/</w:t>
        </w:r>
      </w:hyperlink>
      <w:r w:rsidRPr="00AB1D90">
        <w:rPr>
          <w:rFonts w:ascii="Arial" w:eastAsia="Calibri" w:hAnsi="Arial" w:cs="Arial"/>
          <w:sz w:val="20"/>
          <w:lang w:val="ru-RU"/>
        </w:rPr>
        <w:t>.</w:t>
      </w:r>
    </w:p>
    <w:p w14:paraId="57FCE5A2" w14:textId="5934727E" w:rsidR="00B7475C" w:rsidRPr="00AB1D90" w:rsidRDefault="00B7475C" w:rsidP="00293A91">
      <w:pPr>
        <w:ind w:firstLine="708"/>
        <w:jc w:val="both"/>
        <w:rPr>
          <w:rFonts w:ascii="Arial" w:eastAsia="Calibri" w:hAnsi="Arial" w:cs="Arial"/>
          <w:sz w:val="20"/>
        </w:rPr>
      </w:pPr>
      <w:r w:rsidRPr="00AB1D90">
        <w:rPr>
          <w:rFonts w:ascii="Arial" w:eastAsia="Calibri" w:hAnsi="Arial" w:cs="Arial"/>
          <w:sz w:val="20"/>
        </w:rPr>
        <w:t>Підтверджую достовірність інформації, що міститься в повідомленні.</w:t>
      </w:r>
    </w:p>
    <w:p w14:paraId="4C192E27" w14:textId="77777777" w:rsidR="00293A91" w:rsidRPr="00AB1D90" w:rsidRDefault="00293A91" w:rsidP="00293A91">
      <w:pPr>
        <w:ind w:firstLine="708"/>
        <w:jc w:val="both"/>
        <w:rPr>
          <w:rFonts w:ascii="Arial" w:eastAsia="Calibri" w:hAnsi="Arial" w:cs="Arial"/>
          <w:sz w:val="20"/>
        </w:rPr>
      </w:pPr>
    </w:p>
    <w:p w14:paraId="1C0252BE" w14:textId="77777777" w:rsidR="00B7475C" w:rsidRPr="00AB1D90" w:rsidRDefault="00B7475C" w:rsidP="00B7475C">
      <w:pPr>
        <w:ind w:firstLine="360"/>
        <w:jc w:val="both"/>
        <w:rPr>
          <w:rFonts w:ascii="Arial" w:eastAsia="Calibri" w:hAnsi="Arial" w:cs="Arial"/>
          <w:i/>
          <w:sz w:val="20"/>
        </w:rPr>
      </w:pPr>
      <w:r w:rsidRPr="00AB1D90">
        <w:rPr>
          <w:rFonts w:ascii="Arial" w:eastAsia="Calibri" w:hAnsi="Arial" w:cs="Arial"/>
          <w:i/>
          <w:sz w:val="20"/>
        </w:rPr>
        <w:t xml:space="preserve">Генеральний директор </w:t>
      </w:r>
    </w:p>
    <w:p w14:paraId="202D032A" w14:textId="77777777" w:rsidR="00B7475C" w:rsidRPr="00AB1D90" w:rsidRDefault="00B7475C" w:rsidP="00B7475C">
      <w:pPr>
        <w:ind w:firstLine="360"/>
        <w:jc w:val="both"/>
        <w:rPr>
          <w:rFonts w:ascii="Arial" w:eastAsia="Calibri" w:hAnsi="Arial" w:cs="Arial"/>
          <w:i/>
          <w:sz w:val="20"/>
        </w:rPr>
      </w:pPr>
      <w:r w:rsidRPr="00AB1D90">
        <w:rPr>
          <w:rFonts w:ascii="Arial" w:eastAsia="Calibri" w:hAnsi="Arial" w:cs="Arial"/>
          <w:i/>
          <w:sz w:val="20"/>
        </w:rPr>
        <w:t xml:space="preserve">ПРИВАТНОГО АКЦІОНЕРНОГО ТОВАРИСТВА «ГЛИНИ ДОНБАСУ» </w:t>
      </w:r>
      <w:r w:rsidRPr="00AB1D90">
        <w:rPr>
          <w:rFonts w:ascii="Arial" w:eastAsia="Calibri" w:hAnsi="Arial" w:cs="Arial"/>
          <w:i/>
          <w:sz w:val="20"/>
          <w:lang w:val="ru-RU" w:eastAsia="zh-CN"/>
        </w:rPr>
        <w:t xml:space="preserve">____________ </w:t>
      </w:r>
      <w:r w:rsidRPr="00AB1D90">
        <w:rPr>
          <w:rFonts w:ascii="Arial" w:eastAsia="Calibri" w:hAnsi="Arial" w:cs="Arial"/>
          <w:i/>
          <w:sz w:val="20"/>
        </w:rPr>
        <w:t>Ткач І.В.</w:t>
      </w:r>
    </w:p>
    <w:p w14:paraId="79DF2850" w14:textId="77777777" w:rsidR="00B7475C" w:rsidRPr="00AB1D90" w:rsidRDefault="00B7475C" w:rsidP="00B7475C">
      <w:pPr>
        <w:ind w:left="6372" w:firstLine="360"/>
        <w:jc w:val="both"/>
        <w:rPr>
          <w:rFonts w:ascii="Arial" w:eastAsia="Calibri" w:hAnsi="Arial" w:cs="Arial"/>
          <w:i/>
          <w:sz w:val="20"/>
        </w:rPr>
      </w:pPr>
      <w:r w:rsidRPr="00AB1D90">
        <w:rPr>
          <w:rFonts w:ascii="Arial" w:eastAsia="Calibri" w:hAnsi="Arial" w:cs="Arial"/>
          <w:i/>
          <w:sz w:val="20"/>
          <w:lang w:val="ru-RU" w:eastAsia="zh-CN"/>
        </w:rPr>
        <w:t xml:space="preserve">     (підпис)</w:t>
      </w:r>
    </w:p>
    <w:p w14:paraId="011A7EE6" w14:textId="77777777" w:rsidR="00B7475C" w:rsidRPr="00AB1D90" w:rsidRDefault="00B7475C" w:rsidP="00B7475C">
      <w:pPr>
        <w:ind w:firstLine="360"/>
        <w:rPr>
          <w:rFonts w:ascii="Arial" w:eastAsia="Calibri" w:hAnsi="Arial" w:cs="Arial"/>
          <w:i/>
          <w:sz w:val="20"/>
          <w:lang w:val="ru-RU" w:eastAsia="zh-CN"/>
        </w:rPr>
      </w:pPr>
      <w:r w:rsidRPr="00AB1D90">
        <w:rPr>
          <w:rFonts w:ascii="Arial" w:eastAsia="Calibri" w:hAnsi="Arial" w:cs="Arial"/>
          <w:i/>
          <w:sz w:val="20"/>
          <w:lang w:val="ru-RU" w:eastAsia="zh-CN"/>
        </w:rPr>
        <w:t xml:space="preserve">                                                                                </w:t>
      </w:r>
    </w:p>
    <w:p w14:paraId="7082FE84" w14:textId="16280EB3" w:rsidR="00B7475C" w:rsidRPr="00AB1D90" w:rsidRDefault="00A65CE8" w:rsidP="00B7475C">
      <w:pPr>
        <w:ind w:left="2832" w:firstLine="360"/>
        <w:jc w:val="right"/>
        <w:rPr>
          <w:rFonts w:ascii="Arial" w:eastAsia="Calibri" w:hAnsi="Arial" w:cs="Arial"/>
          <w:i/>
          <w:sz w:val="20"/>
        </w:rPr>
      </w:pPr>
      <w:r w:rsidRPr="00AB1D90">
        <w:rPr>
          <w:rFonts w:ascii="Arial" w:eastAsia="Calibri" w:hAnsi="Arial" w:cs="Arial"/>
          <w:i/>
          <w:sz w:val="20"/>
          <w:lang w:val="ru-RU" w:eastAsia="zh-CN"/>
        </w:rPr>
        <w:t>2</w:t>
      </w:r>
      <w:r w:rsidR="00DC0330">
        <w:rPr>
          <w:rFonts w:ascii="Arial" w:eastAsia="Calibri" w:hAnsi="Arial" w:cs="Arial"/>
          <w:i/>
          <w:sz w:val="20"/>
          <w:lang w:val="en-US" w:eastAsia="zh-CN"/>
        </w:rPr>
        <w:t>7</w:t>
      </w:r>
      <w:r w:rsidR="00E65237" w:rsidRPr="00AB1D90">
        <w:rPr>
          <w:rFonts w:ascii="Arial" w:eastAsia="Calibri" w:hAnsi="Arial" w:cs="Arial"/>
          <w:i/>
          <w:sz w:val="20"/>
          <w:lang w:val="ru-RU" w:eastAsia="zh-CN"/>
        </w:rPr>
        <w:t>.03.202</w:t>
      </w:r>
      <w:r w:rsidR="00DC0330">
        <w:rPr>
          <w:rFonts w:ascii="Arial" w:eastAsia="Calibri" w:hAnsi="Arial" w:cs="Arial"/>
          <w:i/>
          <w:sz w:val="20"/>
          <w:lang w:val="en-US" w:eastAsia="zh-CN"/>
        </w:rPr>
        <w:t>6</w:t>
      </w:r>
      <w:r w:rsidR="00B7475C" w:rsidRPr="00AB1D90">
        <w:rPr>
          <w:rFonts w:ascii="Arial" w:eastAsia="Calibri" w:hAnsi="Arial" w:cs="Arial"/>
          <w:i/>
          <w:sz w:val="20"/>
          <w:lang w:val="ru-RU" w:eastAsia="zh-CN"/>
        </w:rPr>
        <w:br/>
        <w:t xml:space="preserve">                                                                               (дата)                                                         </w:t>
      </w:r>
    </w:p>
    <w:p w14:paraId="6C6AFA4C" w14:textId="77777777" w:rsidR="00B7475C" w:rsidRPr="00AB1D90" w:rsidRDefault="00B7475C" w:rsidP="00B7475C">
      <w:pPr>
        <w:rPr>
          <w:rFonts w:ascii="Arial" w:hAnsi="Arial" w:cs="Arial"/>
          <w:sz w:val="20"/>
        </w:rPr>
      </w:pPr>
    </w:p>
    <w:p w14:paraId="74086B9D" w14:textId="17FC56C9" w:rsidR="00B91CB8" w:rsidRPr="00C13051" w:rsidRDefault="00B94B9B" w:rsidP="00C13051">
      <w:pPr>
        <w:ind w:firstLine="360"/>
        <w:rPr>
          <w:rFonts w:ascii="Arial" w:eastAsia="Calibri" w:hAnsi="Arial" w:cs="Arial"/>
          <w:i/>
          <w:sz w:val="20"/>
          <w:lang w:val="pl-PL"/>
        </w:rPr>
      </w:pPr>
      <w:r w:rsidRPr="00AB1D90">
        <w:rPr>
          <w:rFonts w:ascii="Arial" w:eastAsia="Calibri" w:hAnsi="Arial" w:cs="Arial"/>
          <w:i/>
          <w:sz w:val="20"/>
          <w:lang w:val="ru-RU" w:eastAsia="zh-CN"/>
        </w:rPr>
        <w:t xml:space="preserve">                                                                                </w:t>
      </w:r>
    </w:p>
    <w:sectPr w:rsidR="00B91CB8" w:rsidRPr="00C13051" w:rsidSect="006B23B6">
      <w:headerReference w:type="default" r:id="rId13"/>
      <w:footerReference w:type="default" r:id="rId14"/>
      <w:pgSz w:w="11906" w:h="16838"/>
      <w:pgMar w:top="720" w:right="720" w:bottom="720" w:left="72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B041" w14:textId="77777777" w:rsidR="00BD4A18" w:rsidRDefault="00BD4A18" w:rsidP="00415372">
      <w:r>
        <w:separator/>
      </w:r>
    </w:p>
  </w:endnote>
  <w:endnote w:type="continuationSeparator" w:id="0">
    <w:p w14:paraId="30CA9BFC" w14:textId="77777777" w:rsidR="00BD4A18" w:rsidRDefault="00BD4A18" w:rsidP="0041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81C0" w14:textId="4931A8E5" w:rsidR="00F167AB" w:rsidRPr="007B3205" w:rsidRDefault="00F167AB" w:rsidP="00F167AB">
    <w:pPr>
      <w:spacing w:line="360" w:lineRule="auto"/>
      <w:jc w:val="center"/>
      <w:rPr>
        <w:color w:val="335BA3"/>
        <w:sz w:val="16"/>
        <w:szCs w:val="16"/>
      </w:rPr>
    </w:pPr>
    <w:r w:rsidRPr="00F133AE">
      <w:rPr>
        <w:b/>
        <w:color w:val="335BA3"/>
        <w:sz w:val="16"/>
        <w:szCs w:val="16"/>
      </w:rPr>
      <w:t>Юридична адреса:</w:t>
    </w:r>
    <w:r w:rsidRPr="007B3205">
      <w:rPr>
        <w:color w:val="335BA3"/>
        <w:sz w:val="16"/>
        <w:szCs w:val="16"/>
        <w:lang w:val="ru-RU"/>
      </w:rPr>
      <w:t xml:space="preserve"> </w:t>
    </w:r>
    <w:r w:rsidRPr="00F133AE">
      <w:rPr>
        <w:color w:val="335BA3"/>
        <w:sz w:val="16"/>
        <w:szCs w:val="16"/>
      </w:rPr>
      <w:t xml:space="preserve">с. Дорожнє, ст. </w:t>
    </w:r>
    <w:proofErr w:type="spellStart"/>
    <w:r w:rsidRPr="00F133AE">
      <w:rPr>
        <w:color w:val="335BA3"/>
        <w:sz w:val="16"/>
        <w:szCs w:val="16"/>
      </w:rPr>
      <w:t>Мерцалово</w:t>
    </w:r>
    <w:proofErr w:type="spellEnd"/>
    <w:r w:rsidRPr="00F133AE">
      <w:rPr>
        <w:color w:val="335BA3"/>
        <w:sz w:val="16"/>
        <w:szCs w:val="16"/>
      </w:rPr>
      <w:t>,</w:t>
    </w:r>
    <w:r w:rsidRPr="007B3205">
      <w:rPr>
        <w:color w:val="335BA3"/>
        <w:sz w:val="16"/>
        <w:szCs w:val="16"/>
        <w:lang w:val="ru-RU"/>
      </w:rPr>
      <w:t xml:space="preserve"> </w:t>
    </w:r>
    <w:r w:rsidRPr="00F133AE">
      <w:rPr>
        <w:color w:val="335BA3"/>
        <w:sz w:val="16"/>
        <w:szCs w:val="16"/>
      </w:rPr>
      <w:t>Донецька обл.,</w:t>
    </w:r>
    <w:r w:rsidRPr="007B3205">
      <w:rPr>
        <w:color w:val="335BA3"/>
        <w:sz w:val="16"/>
        <w:szCs w:val="16"/>
        <w:lang w:val="ru-RU"/>
      </w:rPr>
      <w:t xml:space="preserve"> </w:t>
    </w:r>
    <w:r w:rsidRPr="00F133AE">
      <w:rPr>
        <w:color w:val="335BA3"/>
        <w:sz w:val="16"/>
        <w:szCs w:val="16"/>
      </w:rPr>
      <w:t xml:space="preserve">85053, </w:t>
    </w:r>
    <w:r w:rsidRPr="007B3205">
      <w:rPr>
        <w:color w:val="335BA3"/>
        <w:sz w:val="16"/>
        <w:szCs w:val="16"/>
      </w:rPr>
      <w:t>Україна</w:t>
    </w:r>
  </w:p>
  <w:p w14:paraId="0376A521" w14:textId="77777777" w:rsidR="00F167AB" w:rsidRPr="007B3205" w:rsidRDefault="00F167AB" w:rsidP="00F167AB">
    <w:pPr>
      <w:spacing w:line="360" w:lineRule="auto"/>
      <w:jc w:val="center"/>
      <w:rPr>
        <w:color w:val="335BA3"/>
        <w:sz w:val="16"/>
        <w:szCs w:val="16"/>
      </w:rPr>
    </w:pPr>
    <w:r w:rsidRPr="007B3205">
      <w:rPr>
        <w:b/>
        <w:color w:val="335BA3"/>
        <w:sz w:val="16"/>
        <w:szCs w:val="16"/>
      </w:rPr>
      <w:t>Поштова адреса:</w:t>
    </w:r>
    <w:r w:rsidRPr="000C4AE0">
      <w:rPr>
        <w:b/>
        <w:color w:val="335BA3"/>
        <w:sz w:val="16"/>
        <w:szCs w:val="16"/>
      </w:rPr>
      <w:t xml:space="preserve"> </w:t>
    </w:r>
    <w:r w:rsidRPr="007B3205">
      <w:rPr>
        <w:color w:val="335BA3"/>
        <w:sz w:val="16"/>
        <w:szCs w:val="16"/>
      </w:rPr>
      <w:t xml:space="preserve">вул. </w:t>
    </w:r>
    <w:proofErr w:type="spellStart"/>
    <w:r>
      <w:rPr>
        <w:color w:val="335BA3"/>
        <w:sz w:val="16"/>
        <w:szCs w:val="16"/>
      </w:rPr>
      <w:t>Іллінська</w:t>
    </w:r>
    <w:proofErr w:type="spellEnd"/>
    <w:r w:rsidRPr="007B3205">
      <w:rPr>
        <w:color w:val="335BA3"/>
        <w:sz w:val="16"/>
        <w:szCs w:val="16"/>
      </w:rPr>
      <w:t xml:space="preserve">, </w:t>
    </w:r>
    <w:r>
      <w:rPr>
        <w:color w:val="335BA3"/>
        <w:sz w:val="16"/>
        <w:szCs w:val="16"/>
      </w:rPr>
      <w:t>8</w:t>
    </w:r>
    <w:r w:rsidRPr="007B3205">
      <w:rPr>
        <w:color w:val="335BA3"/>
        <w:sz w:val="16"/>
        <w:szCs w:val="16"/>
      </w:rPr>
      <w:t xml:space="preserve">, </w:t>
    </w:r>
    <w:r>
      <w:rPr>
        <w:color w:val="335BA3"/>
        <w:sz w:val="16"/>
        <w:szCs w:val="16"/>
      </w:rPr>
      <w:t>БЦ «</w:t>
    </w:r>
    <w:proofErr w:type="spellStart"/>
    <w:r>
      <w:rPr>
        <w:color w:val="335BA3"/>
        <w:sz w:val="16"/>
        <w:szCs w:val="16"/>
      </w:rPr>
      <w:t>Іллінський</w:t>
    </w:r>
    <w:proofErr w:type="spellEnd"/>
    <w:r>
      <w:rPr>
        <w:color w:val="335BA3"/>
        <w:sz w:val="16"/>
        <w:szCs w:val="16"/>
      </w:rPr>
      <w:t>»</w:t>
    </w:r>
    <w:r w:rsidRPr="007B3205">
      <w:rPr>
        <w:color w:val="335BA3"/>
        <w:sz w:val="16"/>
        <w:szCs w:val="16"/>
      </w:rPr>
      <w:t xml:space="preserve"> м. </w:t>
    </w:r>
    <w:r>
      <w:rPr>
        <w:color w:val="335BA3"/>
        <w:sz w:val="16"/>
        <w:szCs w:val="16"/>
      </w:rPr>
      <w:t>Київ,</w:t>
    </w:r>
    <w:r w:rsidRPr="007B3205">
      <w:rPr>
        <w:color w:val="335BA3"/>
        <w:sz w:val="16"/>
        <w:szCs w:val="16"/>
      </w:rPr>
      <w:t xml:space="preserve"> </w:t>
    </w:r>
    <w:r>
      <w:rPr>
        <w:color w:val="335BA3"/>
        <w:sz w:val="16"/>
        <w:szCs w:val="16"/>
      </w:rPr>
      <w:t>04070</w:t>
    </w:r>
    <w:r w:rsidRPr="007B3205">
      <w:rPr>
        <w:color w:val="335BA3"/>
        <w:sz w:val="16"/>
        <w:szCs w:val="16"/>
      </w:rPr>
      <w:t xml:space="preserve">, Україна, </w:t>
    </w:r>
    <w:proofErr w:type="spellStart"/>
    <w:r w:rsidRPr="007B3205">
      <w:rPr>
        <w:color w:val="335BA3"/>
        <w:sz w:val="16"/>
        <w:szCs w:val="16"/>
      </w:rPr>
      <w:t>тел</w:t>
    </w:r>
    <w:proofErr w:type="spellEnd"/>
    <w:r w:rsidRPr="007B3205">
      <w:rPr>
        <w:color w:val="335BA3"/>
        <w:sz w:val="16"/>
        <w:szCs w:val="16"/>
      </w:rPr>
      <w:t>.: +38 (0</w:t>
    </w:r>
    <w:r>
      <w:rPr>
        <w:color w:val="335BA3"/>
        <w:sz w:val="16"/>
        <w:szCs w:val="16"/>
      </w:rPr>
      <w:t>44</w:t>
    </w:r>
    <w:r w:rsidRPr="007B3205">
      <w:rPr>
        <w:color w:val="335BA3"/>
        <w:sz w:val="16"/>
        <w:szCs w:val="16"/>
      </w:rPr>
      <w:t xml:space="preserve">) </w:t>
    </w:r>
    <w:r>
      <w:rPr>
        <w:color w:val="335BA3"/>
        <w:sz w:val="16"/>
        <w:szCs w:val="16"/>
      </w:rPr>
      <w:t>490 33 18,</w:t>
    </w:r>
    <w:r w:rsidRPr="007B3205">
      <w:rPr>
        <w:color w:val="335BA3"/>
        <w:sz w:val="16"/>
        <w:szCs w:val="16"/>
      </w:rPr>
      <w:t xml:space="preserve"> факс +38 (0</w:t>
    </w:r>
    <w:r>
      <w:rPr>
        <w:color w:val="335BA3"/>
        <w:sz w:val="16"/>
        <w:szCs w:val="16"/>
      </w:rPr>
      <w:t>44</w:t>
    </w:r>
    <w:r w:rsidRPr="007B3205">
      <w:rPr>
        <w:color w:val="335BA3"/>
        <w:sz w:val="16"/>
        <w:szCs w:val="16"/>
      </w:rPr>
      <w:t xml:space="preserve">) </w:t>
    </w:r>
    <w:r>
      <w:rPr>
        <w:color w:val="335BA3"/>
        <w:sz w:val="16"/>
        <w:szCs w:val="16"/>
      </w:rPr>
      <w:t>490 33 17</w:t>
    </w:r>
  </w:p>
  <w:p w14:paraId="79A9988F" w14:textId="77777777" w:rsidR="00F167AB" w:rsidRPr="007B3205" w:rsidRDefault="00F167AB" w:rsidP="00F167AB">
    <w:pPr>
      <w:spacing w:line="360" w:lineRule="auto"/>
      <w:jc w:val="center"/>
      <w:rPr>
        <w:color w:val="335BA3"/>
        <w:sz w:val="16"/>
        <w:szCs w:val="16"/>
      </w:rPr>
    </w:pPr>
    <w:r w:rsidRPr="007B3205">
      <w:rPr>
        <w:b/>
        <w:color w:val="335BA3"/>
        <w:sz w:val="16"/>
        <w:szCs w:val="16"/>
      </w:rPr>
      <w:t>Банківські реквізити</w:t>
    </w:r>
    <w:r w:rsidRPr="0042221D">
      <w:rPr>
        <w:color w:val="335BA3"/>
        <w:sz w:val="16"/>
        <w:szCs w:val="16"/>
      </w:rPr>
      <w:t>:</w:t>
    </w:r>
    <w:r w:rsidRPr="0042221D">
      <w:t xml:space="preserve"> </w:t>
    </w:r>
    <w:r w:rsidRPr="0042221D">
      <w:rPr>
        <w:color w:val="335BA3"/>
        <w:sz w:val="16"/>
        <w:szCs w:val="16"/>
      </w:rPr>
      <w:t>р/р UA443510050000026006421874001</w:t>
    </w:r>
    <w:r>
      <w:rPr>
        <w:color w:val="335BA3"/>
        <w:sz w:val="16"/>
        <w:szCs w:val="16"/>
      </w:rPr>
      <w:t xml:space="preserve"> в АТ «УКРСИББАНК» в м. Києві, Є</w:t>
    </w:r>
    <w:r w:rsidRPr="007B3205">
      <w:rPr>
        <w:color w:val="335BA3"/>
        <w:sz w:val="16"/>
        <w:szCs w:val="16"/>
      </w:rPr>
      <w:t>ДРПОУ 23354002</w:t>
    </w:r>
  </w:p>
  <w:p w14:paraId="15AEFCA7" w14:textId="6F8EB726" w:rsidR="006B23B6" w:rsidRDefault="006B23B6">
    <w:pPr>
      <w:pStyle w:val="a7"/>
      <w:jc w:val="center"/>
    </w:pPr>
  </w:p>
  <w:p w14:paraId="1F2DAB7A" w14:textId="77777777" w:rsidR="00415372" w:rsidRDefault="004153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BC82" w14:textId="77777777" w:rsidR="00BD4A18" w:rsidRDefault="00BD4A18" w:rsidP="00415372">
      <w:r>
        <w:separator/>
      </w:r>
    </w:p>
  </w:footnote>
  <w:footnote w:type="continuationSeparator" w:id="0">
    <w:p w14:paraId="071D6BFB" w14:textId="77777777" w:rsidR="00BD4A18" w:rsidRDefault="00BD4A18" w:rsidP="0041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ABC8" w14:textId="77777777" w:rsidR="00F167AB" w:rsidRDefault="00F167AB" w:rsidP="00F167AB">
    <w:pPr>
      <w:pStyle w:val="a5"/>
    </w:pPr>
    <w:r w:rsidRPr="001C08B4">
      <w:rPr>
        <w:rFonts w:ascii="Cambria" w:eastAsia="MS Mincho" w:hAnsi="Cambria"/>
        <w:noProof/>
        <w:szCs w:val="24"/>
      </w:rPr>
      <w:drawing>
        <wp:anchor distT="0" distB="0" distL="114300" distR="114300" simplePos="0" relativeHeight="251659264" behindDoc="0" locked="0" layoutInCell="1" allowOverlap="1" wp14:anchorId="4E5C28AA" wp14:editId="4090EE1B">
          <wp:simplePos x="0" y="0"/>
          <wp:positionH relativeFrom="margin">
            <wp:align>left</wp:align>
          </wp:positionH>
          <wp:positionV relativeFrom="paragraph">
            <wp:posOffset>-324485</wp:posOffset>
          </wp:positionV>
          <wp:extent cx="2487600" cy="633600"/>
          <wp:effectExtent l="0" t="0" r="0" b="0"/>
          <wp:wrapNone/>
          <wp:docPr id="13" name="Picture 13" descr="C:\Users\osogan00\AppData\Local\Microsoft\Windows\INetCache\Content.Word\Sibelco Group Logo_White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ogan00\AppData\Local\Microsoft\Windows\INetCache\Content.Word\Sibelco Group Logo_White (00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7600" cy="6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5F685" w14:textId="77777777" w:rsidR="00F167AB" w:rsidRDefault="00F167AB" w:rsidP="00F167AB">
    <w:pPr>
      <w:pStyle w:val="a5"/>
    </w:pPr>
  </w:p>
  <w:p w14:paraId="208EFE25" w14:textId="77777777" w:rsidR="00F167AB" w:rsidRPr="007B3205" w:rsidRDefault="00F167AB" w:rsidP="00F167AB">
    <w:pPr>
      <w:rPr>
        <w:color w:val="335BA3"/>
        <w:w w:val="95"/>
        <w:lang w:val="ru-RU"/>
      </w:rPr>
    </w:pPr>
    <w:r w:rsidRPr="007B3205">
      <w:rPr>
        <w:color w:val="335BA3"/>
        <w:w w:val="95"/>
        <w:lang w:val="ru-RU"/>
      </w:rPr>
      <w:t>ПРИВАТНЕ АКЦІОНЕРНЕ ТОВАРИСТВО</w:t>
    </w:r>
  </w:p>
  <w:p w14:paraId="0A50804A" w14:textId="288B969E" w:rsidR="00951550" w:rsidRPr="00F167AB" w:rsidRDefault="00F167AB" w:rsidP="00F167AB">
    <w:pPr>
      <w:ind w:left="1985"/>
      <w:rPr>
        <w:color w:val="335BA3"/>
        <w:w w:val="95"/>
        <w:lang w:val="ru-RU"/>
      </w:rPr>
    </w:pPr>
    <w:r w:rsidRPr="007B3205">
      <w:rPr>
        <w:color w:val="335BA3"/>
        <w:w w:val="95"/>
        <w:lang w:val="ru-RU"/>
      </w:rPr>
      <w:t>«ГЛИНИ ДОНБАСУ»</w:t>
    </w:r>
  </w:p>
  <w:p w14:paraId="4D565094" w14:textId="77777777" w:rsidR="00B54519" w:rsidRPr="00E365EA" w:rsidRDefault="00B54519" w:rsidP="00B54519">
    <w:pPr>
      <w:pStyle w:val="a5"/>
      <w:ind w:left="5760"/>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EBF"/>
    <w:multiLevelType w:val="hybridMultilevel"/>
    <w:tmpl w:val="CDCCA600"/>
    <w:lvl w:ilvl="0" w:tplc="5178D81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95137"/>
    <w:multiLevelType w:val="hybridMultilevel"/>
    <w:tmpl w:val="CC741298"/>
    <w:lvl w:ilvl="0" w:tplc="9F3A0B9E">
      <w:start w:val="9"/>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2819"/>
    <w:multiLevelType w:val="hybridMultilevel"/>
    <w:tmpl w:val="407AE88E"/>
    <w:lvl w:ilvl="0" w:tplc="37F2B35A">
      <w:start w:val="1"/>
      <w:numFmt w:val="decimal"/>
      <w:lvlText w:val="%1."/>
      <w:lvlJc w:val="left"/>
      <w:pPr>
        <w:ind w:left="502" w:hanging="360"/>
      </w:pPr>
      <w:rPr>
        <w:rFonts w:ascii="Times New Roman" w:hAnsi="Times New Roman" w:cs="Times New Roman"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 w15:restartNumberingAfterBreak="0">
    <w:nsid w:val="0D675AD8"/>
    <w:multiLevelType w:val="hybridMultilevel"/>
    <w:tmpl w:val="AF84DF08"/>
    <w:lvl w:ilvl="0" w:tplc="4274E030">
      <w:start w:val="10"/>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33956"/>
    <w:multiLevelType w:val="hybridMultilevel"/>
    <w:tmpl w:val="B120C1C2"/>
    <w:lvl w:ilvl="0" w:tplc="E10ADE8C">
      <w:start w:val="11"/>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E6D51"/>
    <w:multiLevelType w:val="hybridMultilevel"/>
    <w:tmpl w:val="D4928CA6"/>
    <w:lvl w:ilvl="0" w:tplc="D43228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1C7EC8"/>
    <w:multiLevelType w:val="hybridMultilevel"/>
    <w:tmpl w:val="25464488"/>
    <w:lvl w:ilvl="0" w:tplc="92C64A6A">
      <w:start w:val="7"/>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C7BDD"/>
    <w:multiLevelType w:val="hybridMultilevel"/>
    <w:tmpl w:val="2A707B5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25EC06E3"/>
    <w:multiLevelType w:val="hybridMultilevel"/>
    <w:tmpl w:val="DF8A498C"/>
    <w:lvl w:ilvl="0" w:tplc="84DEA250">
      <w:start w:val="14"/>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A1B02"/>
    <w:multiLevelType w:val="hybridMultilevel"/>
    <w:tmpl w:val="8EA6118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2A5F2975"/>
    <w:multiLevelType w:val="hybridMultilevel"/>
    <w:tmpl w:val="895AD600"/>
    <w:lvl w:ilvl="0" w:tplc="5AFCF81E">
      <w:start w:val="1"/>
      <w:numFmt w:val="decimal"/>
      <w:lvlText w:val="%1."/>
      <w:lvlJc w:val="left"/>
      <w:pPr>
        <w:ind w:left="360" w:hanging="360"/>
      </w:pPr>
      <w:rPr>
        <w:rFonts w:hint="default"/>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47E0EE3"/>
    <w:multiLevelType w:val="hybridMultilevel"/>
    <w:tmpl w:val="9B720AAC"/>
    <w:lvl w:ilvl="0" w:tplc="A9C6BE34">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85ABF"/>
    <w:multiLevelType w:val="hybridMultilevel"/>
    <w:tmpl w:val="410E4784"/>
    <w:lvl w:ilvl="0" w:tplc="5C883AF6">
      <w:start w:val="1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F143C"/>
    <w:multiLevelType w:val="hybridMultilevel"/>
    <w:tmpl w:val="6D2C98F8"/>
    <w:lvl w:ilvl="0" w:tplc="37C6F2D4">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22CF7"/>
    <w:multiLevelType w:val="hybridMultilevel"/>
    <w:tmpl w:val="710C434C"/>
    <w:lvl w:ilvl="0" w:tplc="C84CC52A">
      <w:start w:val="1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67593"/>
    <w:multiLevelType w:val="hybridMultilevel"/>
    <w:tmpl w:val="A68A8A08"/>
    <w:lvl w:ilvl="0" w:tplc="9196A88C">
      <w:start w:val="8"/>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774D9"/>
    <w:multiLevelType w:val="hybridMultilevel"/>
    <w:tmpl w:val="132E3950"/>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15:restartNumberingAfterBreak="0">
    <w:nsid w:val="63AF02D7"/>
    <w:multiLevelType w:val="hybridMultilevel"/>
    <w:tmpl w:val="30F6B610"/>
    <w:lvl w:ilvl="0" w:tplc="1EEEF84A">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35EC7"/>
    <w:multiLevelType w:val="hybridMultilevel"/>
    <w:tmpl w:val="C6624778"/>
    <w:lvl w:ilvl="0" w:tplc="1472AE94">
      <w:start w:val="12"/>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61BA3"/>
    <w:multiLevelType w:val="hybridMultilevel"/>
    <w:tmpl w:val="CF0A2890"/>
    <w:lvl w:ilvl="0" w:tplc="817273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586F53"/>
    <w:multiLevelType w:val="hybridMultilevel"/>
    <w:tmpl w:val="50C61D70"/>
    <w:lvl w:ilvl="0" w:tplc="3D3A6EB0">
      <w:start w:val="8"/>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34137"/>
    <w:multiLevelType w:val="hybridMultilevel"/>
    <w:tmpl w:val="B3D0C836"/>
    <w:lvl w:ilvl="0" w:tplc="92E62886">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67058"/>
    <w:multiLevelType w:val="hybridMultilevel"/>
    <w:tmpl w:val="DD92CED4"/>
    <w:lvl w:ilvl="0" w:tplc="1F229CC6">
      <w:start w:val="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55065"/>
    <w:multiLevelType w:val="hybridMultilevel"/>
    <w:tmpl w:val="B12EE3F8"/>
    <w:lvl w:ilvl="0" w:tplc="B32C505A">
      <w:start w:val="9"/>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D73EB"/>
    <w:multiLevelType w:val="hybridMultilevel"/>
    <w:tmpl w:val="04A6A16A"/>
    <w:lvl w:ilvl="0" w:tplc="F4449510">
      <w:start w:val="1"/>
      <w:numFmt w:val="decimal"/>
      <w:lvlText w:val="%1."/>
      <w:lvlJc w:val="left"/>
      <w:pPr>
        <w:ind w:left="502" w:hanging="360"/>
      </w:pPr>
      <w:rPr>
        <w:rFonts w:hint="default"/>
        <w:color w:val="auto"/>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5" w15:restartNumberingAfterBreak="0">
    <w:nsid w:val="7AC2298C"/>
    <w:multiLevelType w:val="hybridMultilevel"/>
    <w:tmpl w:val="A9ACDDD8"/>
    <w:lvl w:ilvl="0" w:tplc="D92C0F00">
      <w:start w:val="6"/>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708B1"/>
    <w:multiLevelType w:val="hybridMultilevel"/>
    <w:tmpl w:val="3FD8B40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411969939">
    <w:abstractNumId w:val="9"/>
  </w:num>
  <w:num w:numId="2" w16cid:durableId="2061782388">
    <w:abstractNumId w:val="7"/>
  </w:num>
  <w:num w:numId="3" w16cid:durableId="45089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233418">
    <w:abstractNumId w:val="16"/>
  </w:num>
  <w:num w:numId="5" w16cid:durableId="59211697">
    <w:abstractNumId w:val="26"/>
  </w:num>
  <w:num w:numId="6" w16cid:durableId="830875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878179">
    <w:abstractNumId w:val="10"/>
  </w:num>
  <w:num w:numId="8" w16cid:durableId="828406970">
    <w:abstractNumId w:val="2"/>
  </w:num>
  <w:num w:numId="9" w16cid:durableId="1133326896">
    <w:abstractNumId w:val="24"/>
  </w:num>
  <w:num w:numId="10" w16cid:durableId="621809823">
    <w:abstractNumId w:val="22"/>
  </w:num>
  <w:num w:numId="11" w16cid:durableId="1303193806">
    <w:abstractNumId w:val="11"/>
  </w:num>
  <w:num w:numId="12" w16cid:durableId="1325089218">
    <w:abstractNumId w:val="21"/>
  </w:num>
  <w:num w:numId="13" w16cid:durableId="1459301455">
    <w:abstractNumId w:val="6"/>
  </w:num>
  <w:num w:numId="14" w16cid:durableId="1243569500">
    <w:abstractNumId w:val="25"/>
  </w:num>
  <w:num w:numId="15" w16cid:durableId="913393696">
    <w:abstractNumId w:val="17"/>
  </w:num>
  <w:num w:numId="16" w16cid:durableId="1572689088">
    <w:abstractNumId w:val="20"/>
  </w:num>
  <w:num w:numId="17" w16cid:durableId="1466041540">
    <w:abstractNumId w:val="3"/>
  </w:num>
  <w:num w:numId="18" w16cid:durableId="510265715">
    <w:abstractNumId w:val="4"/>
  </w:num>
  <w:num w:numId="19" w16cid:durableId="637882820">
    <w:abstractNumId w:val="0"/>
  </w:num>
  <w:num w:numId="20" w16cid:durableId="2064938258">
    <w:abstractNumId w:val="19"/>
  </w:num>
  <w:num w:numId="21" w16cid:durableId="372848166">
    <w:abstractNumId w:val="14"/>
  </w:num>
  <w:num w:numId="22" w16cid:durableId="1437943269">
    <w:abstractNumId w:val="5"/>
  </w:num>
  <w:num w:numId="23" w16cid:durableId="1351376251">
    <w:abstractNumId w:val="15"/>
  </w:num>
  <w:num w:numId="24" w16cid:durableId="223219577">
    <w:abstractNumId w:val="1"/>
  </w:num>
  <w:num w:numId="25" w16cid:durableId="1502313400">
    <w:abstractNumId w:val="23"/>
  </w:num>
  <w:num w:numId="26" w16cid:durableId="1806893900">
    <w:abstractNumId w:val="12"/>
  </w:num>
  <w:num w:numId="27" w16cid:durableId="285544495">
    <w:abstractNumId w:val="18"/>
  </w:num>
  <w:num w:numId="28" w16cid:durableId="1933779987">
    <w:abstractNumId w:val="8"/>
  </w:num>
  <w:num w:numId="29" w16cid:durableId="143085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50170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117293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513445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522507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142119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803932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3585259">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701100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0142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858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02710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7607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61"/>
    <w:rsid w:val="0000257B"/>
    <w:rsid w:val="00024061"/>
    <w:rsid w:val="000309DF"/>
    <w:rsid w:val="00055B47"/>
    <w:rsid w:val="00074374"/>
    <w:rsid w:val="0007506F"/>
    <w:rsid w:val="000764E4"/>
    <w:rsid w:val="0008466B"/>
    <w:rsid w:val="00086F6E"/>
    <w:rsid w:val="00095F1C"/>
    <w:rsid w:val="000A232C"/>
    <w:rsid w:val="000A455A"/>
    <w:rsid w:val="000A48E3"/>
    <w:rsid w:val="000B5462"/>
    <w:rsid w:val="000C487E"/>
    <w:rsid w:val="000C7DF0"/>
    <w:rsid w:val="000C7EC8"/>
    <w:rsid w:val="000D2764"/>
    <w:rsid w:val="000E39C2"/>
    <w:rsid w:val="000E690F"/>
    <w:rsid w:val="000F78CE"/>
    <w:rsid w:val="00106944"/>
    <w:rsid w:val="0012020B"/>
    <w:rsid w:val="0015462B"/>
    <w:rsid w:val="00156D63"/>
    <w:rsid w:val="00167FD4"/>
    <w:rsid w:val="00171AAB"/>
    <w:rsid w:val="001766D0"/>
    <w:rsid w:val="0019240A"/>
    <w:rsid w:val="00193B70"/>
    <w:rsid w:val="001B026D"/>
    <w:rsid w:val="001B0E2D"/>
    <w:rsid w:val="001B23EC"/>
    <w:rsid w:val="001D248B"/>
    <w:rsid w:val="001D7983"/>
    <w:rsid w:val="001F2ECD"/>
    <w:rsid w:val="001F437E"/>
    <w:rsid w:val="001F4627"/>
    <w:rsid w:val="002057B1"/>
    <w:rsid w:val="00214A9F"/>
    <w:rsid w:val="0022328A"/>
    <w:rsid w:val="00236439"/>
    <w:rsid w:val="00241C6D"/>
    <w:rsid w:val="00245F07"/>
    <w:rsid w:val="002460AE"/>
    <w:rsid w:val="00254722"/>
    <w:rsid w:val="00260BF6"/>
    <w:rsid w:val="002632F7"/>
    <w:rsid w:val="002662BB"/>
    <w:rsid w:val="00272C60"/>
    <w:rsid w:val="00274376"/>
    <w:rsid w:val="0028114A"/>
    <w:rsid w:val="00286CCD"/>
    <w:rsid w:val="0029213D"/>
    <w:rsid w:val="00293A91"/>
    <w:rsid w:val="002A12AE"/>
    <w:rsid w:val="002A2D83"/>
    <w:rsid w:val="002A3F8B"/>
    <w:rsid w:val="002B6848"/>
    <w:rsid w:val="002C2687"/>
    <w:rsid w:val="002C634C"/>
    <w:rsid w:val="002C6D46"/>
    <w:rsid w:val="002C7DEB"/>
    <w:rsid w:val="002D6C3E"/>
    <w:rsid w:val="003056D0"/>
    <w:rsid w:val="0032180B"/>
    <w:rsid w:val="0032551B"/>
    <w:rsid w:val="003267EE"/>
    <w:rsid w:val="00345E26"/>
    <w:rsid w:val="00360800"/>
    <w:rsid w:val="00362175"/>
    <w:rsid w:val="00362199"/>
    <w:rsid w:val="00364C81"/>
    <w:rsid w:val="00364C8A"/>
    <w:rsid w:val="003651C0"/>
    <w:rsid w:val="003677F4"/>
    <w:rsid w:val="003735B6"/>
    <w:rsid w:val="00380710"/>
    <w:rsid w:val="00382B07"/>
    <w:rsid w:val="003832EF"/>
    <w:rsid w:val="00383E65"/>
    <w:rsid w:val="00391923"/>
    <w:rsid w:val="003923EC"/>
    <w:rsid w:val="003A2066"/>
    <w:rsid w:val="003A349A"/>
    <w:rsid w:val="003A6E7E"/>
    <w:rsid w:val="003B3894"/>
    <w:rsid w:val="003B3A61"/>
    <w:rsid w:val="003C4BA2"/>
    <w:rsid w:val="003D53A7"/>
    <w:rsid w:val="003D7ECC"/>
    <w:rsid w:val="003F67E8"/>
    <w:rsid w:val="003F6C99"/>
    <w:rsid w:val="004066CF"/>
    <w:rsid w:val="00415372"/>
    <w:rsid w:val="004230D9"/>
    <w:rsid w:val="0043218F"/>
    <w:rsid w:val="00433DED"/>
    <w:rsid w:val="00434EB7"/>
    <w:rsid w:val="00435895"/>
    <w:rsid w:val="00436FD9"/>
    <w:rsid w:val="0044090F"/>
    <w:rsid w:val="004445FD"/>
    <w:rsid w:val="0044745E"/>
    <w:rsid w:val="004606AE"/>
    <w:rsid w:val="00463CC9"/>
    <w:rsid w:val="004661AB"/>
    <w:rsid w:val="004666A1"/>
    <w:rsid w:val="00470BA0"/>
    <w:rsid w:val="004800D6"/>
    <w:rsid w:val="004859D1"/>
    <w:rsid w:val="00497D25"/>
    <w:rsid w:val="004B1DDC"/>
    <w:rsid w:val="004C153F"/>
    <w:rsid w:val="004C43D5"/>
    <w:rsid w:val="004C677B"/>
    <w:rsid w:val="004E01B9"/>
    <w:rsid w:val="004E04A1"/>
    <w:rsid w:val="004E2F8B"/>
    <w:rsid w:val="004E4B71"/>
    <w:rsid w:val="004E6580"/>
    <w:rsid w:val="004E7D85"/>
    <w:rsid w:val="004F20CB"/>
    <w:rsid w:val="004F305B"/>
    <w:rsid w:val="00500790"/>
    <w:rsid w:val="005008DF"/>
    <w:rsid w:val="00510193"/>
    <w:rsid w:val="00520623"/>
    <w:rsid w:val="0052411C"/>
    <w:rsid w:val="0052450A"/>
    <w:rsid w:val="00530341"/>
    <w:rsid w:val="00532831"/>
    <w:rsid w:val="00542F9C"/>
    <w:rsid w:val="005457D2"/>
    <w:rsid w:val="005571B8"/>
    <w:rsid w:val="00570532"/>
    <w:rsid w:val="005737F2"/>
    <w:rsid w:val="005779C5"/>
    <w:rsid w:val="00585FD4"/>
    <w:rsid w:val="00591B10"/>
    <w:rsid w:val="005C224F"/>
    <w:rsid w:val="005D39FB"/>
    <w:rsid w:val="005E15FC"/>
    <w:rsid w:val="005E21CD"/>
    <w:rsid w:val="006037C1"/>
    <w:rsid w:val="00611946"/>
    <w:rsid w:val="006122BA"/>
    <w:rsid w:val="00626224"/>
    <w:rsid w:val="00627C26"/>
    <w:rsid w:val="00643DBE"/>
    <w:rsid w:val="0064712B"/>
    <w:rsid w:val="00650D04"/>
    <w:rsid w:val="00652E2B"/>
    <w:rsid w:val="00657C26"/>
    <w:rsid w:val="00664067"/>
    <w:rsid w:val="00671005"/>
    <w:rsid w:val="00672D29"/>
    <w:rsid w:val="00675837"/>
    <w:rsid w:val="006833A7"/>
    <w:rsid w:val="00685B29"/>
    <w:rsid w:val="0069450D"/>
    <w:rsid w:val="006968D3"/>
    <w:rsid w:val="006A0164"/>
    <w:rsid w:val="006A79C9"/>
    <w:rsid w:val="006B1A86"/>
    <w:rsid w:val="006B23B6"/>
    <w:rsid w:val="006B6604"/>
    <w:rsid w:val="006B677C"/>
    <w:rsid w:val="006C0511"/>
    <w:rsid w:val="006D49C1"/>
    <w:rsid w:val="006D5BA6"/>
    <w:rsid w:val="006D6E4F"/>
    <w:rsid w:val="006E496E"/>
    <w:rsid w:val="006E6D1E"/>
    <w:rsid w:val="006E7F48"/>
    <w:rsid w:val="006F6473"/>
    <w:rsid w:val="00701FC0"/>
    <w:rsid w:val="007053D0"/>
    <w:rsid w:val="0071245E"/>
    <w:rsid w:val="00725B1F"/>
    <w:rsid w:val="007375DA"/>
    <w:rsid w:val="00750ECE"/>
    <w:rsid w:val="007614B2"/>
    <w:rsid w:val="0076184E"/>
    <w:rsid w:val="00766085"/>
    <w:rsid w:val="007723E1"/>
    <w:rsid w:val="00775B67"/>
    <w:rsid w:val="007773A7"/>
    <w:rsid w:val="007776B1"/>
    <w:rsid w:val="00793D9E"/>
    <w:rsid w:val="007E3680"/>
    <w:rsid w:val="007E53DB"/>
    <w:rsid w:val="007E7078"/>
    <w:rsid w:val="007F0707"/>
    <w:rsid w:val="007F6317"/>
    <w:rsid w:val="007F64AA"/>
    <w:rsid w:val="007F7B7E"/>
    <w:rsid w:val="00802638"/>
    <w:rsid w:val="00803A68"/>
    <w:rsid w:val="00811573"/>
    <w:rsid w:val="00827CB2"/>
    <w:rsid w:val="008321D6"/>
    <w:rsid w:val="00834F4E"/>
    <w:rsid w:val="0084799E"/>
    <w:rsid w:val="00850D4D"/>
    <w:rsid w:val="00854851"/>
    <w:rsid w:val="00854BF0"/>
    <w:rsid w:val="008551B8"/>
    <w:rsid w:val="00856014"/>
    <w:rsid w:val="0086535D"/>
    <w:rsid w:val="00871813"/>
    <w:rsid w:val="00876D22"/>
    <w:rsid w:val="008810B4"/>
    <w:rsid w:val="00887595"/>
    <w:rsid w:val="00890C92"/>
    <w:rsid w:val="008A6948"/>
    <w:rsid w:val="008B2745"/>
    <w:rsid w:val="008B54D6"/>
    <w:rsid w:val="008B5DEE"/>
    <w:rsid w:val="008C0EED"/>
    <w:rsid w:val="008C4878"/>
    <w:rsid w:val="008C7320"/>
    <w:rsid w:val="008E3E1C"/>
    <w:rsid w:val="008E469C"/>
    <w:rsid w:val="008F1295"/>
    <w:rsid w:val="0090057F"/>
    <w:rsid w:val="009014B7"/>
    <w:rsid w:val="00922617"/>
    <w:rsid w:val="00933D9A"/>
    <w:rsid w:val="00935B79"/>
    <w:rsid w:val="00951550"/>
    <w:rsid w:val="009517C0"/>
    <w:rsid w:val="009648B6"/>
    <w:rsid w:val="0096516D"/>
    <w:rsid w:val="00965DF6"/>
    <w:rsid w:val="00966CEB"/>
    <w:rsid w:val="00966EDB"/>
    <w:rsid w:val="00970788"/>
    <w:rsid w:val="00970C2B"/>
    <w:rsid w:val="0098411E"/>
    <w:rsid w:val="009A0B94"/>
    <w:rsid w:val="009B3558"/>
    <w:rsid w:val="009C36AB"/>
    <w:rsid w:val="009D0841"/>
    <w:rsid w:val="009D2F01"/>
    <w:rsid w:val="009D3684"/>
    <w:rsid w:val="009F0F24"/>
    <w:rsid w:val="00A00AAA"/>
    <w:rsid w:val="00A047F2"/>
    <w:rsid w:val="00A05022"/>
    <w:rsid w:val="00A058A9"/>
    <w:rsid w:val="00A05D44"/>
    <w:rsid w:val="00A1389E"/>
    <w:rsid w:val="00A140D7"/>
    <w:rsid w:val="00A14966"/>
    <w:rsid w:val="00A548CF"/>
    <w:rsid w:val="00A574E6"/>
    <w:rsid w:val="00A65CE8"/>
    <w:rsid w:val="00A70755"/>
    <w:rsid w:val="00A70922"/>
    <w:rsid w:val="00A8211D"/>
    <w:rsid w:val="00A8279F"/>
    <w:rsid w:val="00A84698"/>
    <w:rsid w:val="00A92543"/>
    <w:rsid w:val="00A92973"/>
    <w:rsid w:val="00A935CF"/>
    <w:rsid w:val="00A95793"/>
    <w:rsid w:val="00A95D9A"/>
    <w:rsid w:val="00AB1D90"/>
    <w:rsid w:val="00AB37A8"/>
    <w:rsid w:val="00AB5FEE"/>
    <w:rsid w:val="00AC000E"/>
    <w:rsid w:val="00AC7A95"/>
    <w:rsid w:val="00AD37F7"/>
    <w:rsid w:val="00AD75A3"/>
    <w:rsid w:val="00AF01A7"/>
    <w:rsid w:val="00AF346C"/>
    <w:rsid w:val="00AF5596"/>
    <w:rsid w:val="00AF6495"/>
    <w:rsid w:val="00B20BCD"/>
    <w:rsid w:val="00B2308C"/>
    <w:rsid w:val="00B332CF"/>
    <w:rsid w:val="00B4160D"/>
    <w:rsid w:val="00B4437E"/>
    <w:rsid w:val="00B462A4"/>
    <w:rsid w:val="00B47F00"/>
    <w:rsid w:val="00B519F4"/>
    <w:rsid w:val="00B54519"/>
    <w:rsid w:val="00B57A2E"/>
    <w:rsid w:val="00B6564B"/>
    <w:rsid w:val="00B65847"/>
    <w:rsid w:val="00B7475C"/>
    <w:rsid w:val="00B7726F"/>
    <w:rsid w:val="00B85FE4"/>
    <w:rsid w:val="00B91CB8"/>
    <w:rsid w:val="00B925CE"/>
    <w:rsid w:val="00B9288B"/>
    <w:rsid w:val="00B94B9B"/>
    <w:rsid w:val="00B9568A"/>
    <w:rsid w:val="00B96491"/>
    <w:rsid w:val="00BB0E48"/>
    <w:rsid w:val="00BB65E9"/>
    <w:rsid w:val="00BB7F7D"/>
    <w:rsid w:val="00BC1346"/>
    <w:rsid w:val="00BD4A18"/>
    <w:rsid w:val="00BD6319"/>
    <w:rsid w:val="00BD7692"/>
    <w:rsid w:val="00BE189E"/>
    <w:rsid w:val="00BE39C0"/>
    <w:rsid w:val="00C042DA"/>
    <w:rsid w:val="00C06ECE"/>
    <w:rsid w:val="00C13051"/>
    <w:rsid w:val="00C451AD"/>
    <w:rsid w:val="00C47DBA"/>
    <w:rsid w:val="00C51E31"/>
    <w:rsid w:val="00C52639"/>
    <w:rsid w:val="00C634B8"/>
    <w:rsid w:val="00C76D0F"/>
    <w:rsid w:val="00C91A3C"/>
    <w:rsid w:val="00C93003"/>
    <w:rsid w:val="00CA1BB1"/>
    <w:rsid w:val="00CA44B5"/>
    <w:rsid w:val="00CA618B"/>
    <w:rsid w:val="00CA6BBB"/>
    <w:rsid w:val="00CC172B"/>
    <w:rsid w:val="00CC5CA2"/>
    <w:rsid w:val="00CD4B2E"/>
    <w:rsid w:val="00CD640C"/>
    <w:rsid w:val="00CE313A"/>
    <w:rsid w:val="00CE584B"/>
    <w:rsid w:val="00D03771"/>
    <w:rsid w:val="00D07DB2"/>
    <w:rsid w:val="00D1405A"/>
    <w:rsid w:val="00D14D50"/>
    <w:rsid w:val="00D15C7F"/>
    <w:rsid w:val="00D21509"/>
    <w:rsid w:val="00D21E9D"/>
    <w:rsid w:val="00D536D1"/>
    <w:rsid w:val="00D57130"/>
    <w:rsid w:val="00D76E42"/>
    <w:rsid w:val="00D86061"/>
    <w:rsid w:val="00DA6DC1"/>
    <w:rsid w:val="00DB5B0B"/>
    <w:rsid w:val="00DB6725"/>
    <w:rsid w:val="00DC0330"/>
    <w:rsid w:val="00DD698B"/>
    <w:rsid w:val="00DD731D"/>
    <w:rsid w:val="00DD7372"/>
    <w:rsid w:val="00DE06E4"/>
    <w:rsid w:val="00DF21FF"/>
    <w:rsid w:val="00E038B1"/>
    <w:rsid w:val="00E1122A"/>
    <w:rsid w:val="00E11357"/>
    <w:rsid w:val="00E13F34"/>
    <w:rsid w:val="00E174DB"/>
    <w:rsid w:val="00E31989"/>
    <w:rsid w:val="00E33745"/>
    <w:rsid w:val="00E365EA"/>
    <w:rsid w:val="00E566D4"/>
    <w:rsid w:val="00E6304B"/>
    <w:rsid w:val="00E65237"/>
    <w:rsid w:val="00E7015F"/>
    <w:rsid w:val="00E8127E"/>
    <w:rsid w:val="00E87645"/>
    <w:rsid w:val="00E96214"/>
    <w:rsid w:val="00E96264"/>
    <w:rsid w:val="00EC4637"/>
    <w:rsid w:val="00EC7080"/>
    <w:rsid w:val="00EC7574"/>
    <w:rsid w:val="00ED575C"/>
    <w:rsid w:val="00ED7FC9"/>
    <w:rsid w:val="00EE511E"/>
    <w:rsid w:val="00EF0CF4"/>
    <w:rsid w:val="00F00792"/>
    <w:rsid w:val="00F0249D"/>
    <w:rsid w:val="00F030D7"/>
    <w:rsid w:val="00F11E04"/>
    <w:rsid w:val="00F167AB"/>
    <w:rsid w:val="00F2159E"/>
    <w:rsid w:val="00F21D36"/>
    <w:rsid w:val="00F22432"/>
    <w:rsid w:val="00F24206"/>
    <w:rsid w:val="00F36C95"/>
    <w:rsid w:val="00F55E6B"/>
    <w:rsid w:val="00F572DC"/>
    <w:rsid w:val="00F67CD0"/>
    <w:rsid w:val="00FB040C"/>
    <w:rsid w:val="00FB1E96"/>
    <w:rsid w:val="00FC0BBA"/>
    <w:rsid w:val="00FC10F9"/>
    <w:rsid w:val="00FC73DE"/>
    <w:rsid w:val="00FD1856"/>
    <w:rsid w:val="00FE3094"/>
  </w:rsids>
  <m:mathPr>
    <m:mathFont m:val="Cambria Math"/>
    <m:brkBin m:val="before"/>
    <m:brkBinSub m:val="--"/>
    <m:smallFrac m:val="0"/>
    <m:dispDef/>
    <m:lMargin m:val="0"/>
    <m:rMargin m:val="0"/>
    <m:defJc m:val="centerGroup"/>
    <m:wrapIndent m:val="1440"/>
    <m:intLim m:val="subSup"/>
    <m:naryLim m:val="undOvr"/>
  </m:mathPr>
  <w:themeFontLang w:val="uk-UA"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735F"/>
  <w15:chartTrackingRefBased/>
  <w15:docId w15:val="{39269A9F-60DE-4604-9E55-6FB184A3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066"/>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0710"/>
    <w:rPr>
      <w:color w:val="0563C1" w:themeColor="hyperlink"/>
      <w:u w:val="single"/>
    </w:rPr>
  </w:style>
  <w:style w:type="paragraph" w:styleId="a4">
    <w:name w:val="No Spacing"/>
    <w:uiPriority w:val="1"/>
    <w:qFormat/>
    <w:rsid w:val="00B519F4"/>
    <w:pPr>
      <w:spacing w:after="0" w:line="240" w:lineRule="auto"/>
    </w:pPr>
  </w:style>
  <w:style w:type="character" w:customStyle="1" w:styleId="DeltaViewInsertion">
    <w:name w:val="DeltaView Insertion"/>
    <w:rsid w:val="003A2066"/>
    <w:rPr>
      <w:color w:val="0000FF"/>
      <w:spacing w:val="0"/>
      <w:u w:val="double"/>
      <w:lang w:val="uk-UA"/>
    </w:rPr>
  </w:style>
  <w:style w:type="paragraph" w:styleId="HTML">
    <w:name w:val="HTML Preformatted"/>
    <w:basedOn w:val="a"/>
    <w:link w:val="HTML0"/>
    <w:uiPriority w:val="99"/>
    <w:unhideWhenUsed/>
    <w:rsid w:val="0036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0">
    <w:name w:val="Стандартный HTML Знак"/>
    <w:basedOn w:val="a0"/>
    <w:link w:val="HTML"/>
    <w:uiPriority w:val="99"/>
    <w:rsid w:val="00360800"/>
    <w:rPr>
      <w:rFonts w:ascii="Courier New" w:eastAsia="Times New Roman" w:hAnsi="Courier New" w:cs="Courier New"/>
      <w:sz w:val="20"/>
      <w:szCs w:val="20"/>
      <w:lang w:eastAsia="uk-UA"/>
    </w:rPr>
  </w:style>
  <w:style w:type="paragraph" w:styleId="a5">
    <w:name w:val="header"/>
    <w:basedOn w:val="a"/>
    <w:link w:val="a6"/>
    <w:uiPriority w:val="99"/>
    <w:unhideWhenUsed/>
    <w:rsid w:val="00415372"/>
    <w:pPr>
      <w:tabs>
        <w:tab w:val="center" w:pos="4819"/>
        <w:tab w:val="right" w:pos="9639"/>
      </w:tabs>
    </w:pPr>
  </w:style>
  <w:style w:type="character" w:customStyle="1" w:styleId="a6">
    <w:name w:val="Верхний колонтитул Знак"/>
    <w:basedOn w:val="a0"/>
    <w:link w:val="a5"/>
    <w:uiPriority w:val="99"/>
    <w:rsid w:val="00415372"/>
    <w:rPr>
      <w:rFonts w:ascii="Times New Roman" w:eastAsia="Times New Roman" w:hAnsi="Times New Roman" w:cs="Times New Roman"/>
      <w:sz w:val="24"/>
      <w:szCs w:val="20"/>
    </w:rPr>
  </w:style>
  <w:style w:type="paragraph" w:styleId="a7">
    <w:name w:val="footer"/>
    <w:basedOn w:val="a"/>
    <w:link w:val="a8"/>
    <w:uiPriority w:val="99"/>
    <w:unhideWhenUsed/>
    <w:rsid w:val="00415372"/>
    <w:pPr>
      <w:tabs>
        <w:tab w:val="center" w:pos="4819"/>
        <w:tab w:val="right" w:pos="9639"/>
      </w:tabs>
    </w:pPr>
  </w:style>
  <w:style w:type="character" w:customStyle="1" w:styleId="a8">
    <w:name w:val="Нижний колонтитул Знак"/>
    <w:basedOn w:val="a0"/>
    <w:link w:val="a7"/>
    <w:uiPriority w:val="99"/>
    <w:rsid w:val="00415372"/>
    <w:rPr>
      <w:rFonts w:ascii="Times New Roman" w:eastAsia="Times New Roman" w:hAnsi="Times New Roman" w:cs="Times New Roman"/>
      <w:sz w:val="24"/>
      <w:szCs w:val="20"/>
    </w:rPr>
  </w:style>
  <w:style w:type="character" w:customStyle="1" w:styleId="st">
    <w:name w:val="st"/>
    <w:rsid w:val="00811573"/>
  </w:style>
  <w:style w:type="character" w:styleId="a9">
    <w:name w:val="Emphasis"/>
    <w:uiPriority w:val="20"/>
    <w:qFormat/>
    <w:rsid w:val="00811573"/>
    <w:rPr>
      <w:i/>
      <w:iCs/>
    </w:rPr>
  </w:style>
  <w:style w:type="paragraph" w:customStyle="1" w:styleId="1">
    <w:name w:val="Абзац списка1"/>
    <w:basedOn w:val="a"/>
    <w:rsid w:val="003A349A"/>
    <w:pPr>
      <w:spacing w:after="200" w:line="276" w:lineRule="auto"/>
      <w:ind w:left="720"/>
      <w:contextualSpacing/>
    </w:pPr>
    <w:rPr>
      <w:rFonts w:ascii="Calibri" w:hAnsi="Calibri"/>
      <w:sz w:val="22"/>
      <w:szCs w:val="22"/>
    </w:rPr>
  </w:style>
  <w:style w:type="character" w:styleId="aa">
    <w:name w:val="Strong"/>
    <w:uiPriority w:val="22"/>
    <w:qFormat/>
    <w:rsid w:val="00C76D0F"/>
    <w:rPr>
      <w:b/>
      <w:bCs/>
    </w:rPr>
  </w:style>
  <w:style w:type="paragraph" w:styleId="ab">
    <w:name w:val="List Paragraph"/>
    <w:basedOn w:val="a"/>
    <w:uiPriority w:val="34"/>
    <w:qFormat/>
    <w:rsid w:val="004E2F8B"/>
    <w:pPr>
      <w:ind w:left="720"/>
      <w:contextualSpacing/>
    </w:pPr>
  </w:style>
  <w:style w:type="character" w:customStyle="1" w:styleId="rvts0">
    <w:name w:val="rvts0"/>
    <w:basedOn w:val="a0"/>
    <w:rsid w:val="00685B29"/>
  </w:style>
  <w:style w:type="paragraph" w:customStyle="1" w:styleId="rvps14">
    <w:name w:val="rvps14"/>
    <w:basedOn w:val="a"/>
    <w:rsid w:val="00685B29"/>
    <w:pPr>
      <w:spacing w:before="100" w:beforeAutospacing="1" w:after="100" w:afterAutospacing="1"/>
    </w:pPr>
    <w:rPr>
      <w:szCs w:val="24"/>
      <w:lang w:val="en-US" w:eastAsia="zh-CN"/>
    </w:rPr>
  </w:style>
  <w:style w:type="table" w:styleId="ac">
    <w:name w:val="Table Grid"/>
    <w:basedOn w:val="a1"/>
    <w:uiPriority w:val="39"/>
    <w:rsid w:val="00C5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kNum">
    <w:name w:val="PrikNum"/>
    <w:basedOn w:val="a"/>
    <w:rsid w:val="00E174DB"/>
    <w:pPr>
      <w:spacing w:after="120"/>
      <w:jc w:val="center"/>
    </w:pPr>
    <w:rPr>
      <w:rFonts w:eastAsia="SimSun"/>
      <w:b/>
      <w:sz w:val="28"/>
      <w:lang w:val="ru-RU" w:eastAsia="ru-RU"/>
    </w:rPr>
  </w:style>
  <w:style w:type="character" w:customStyle="1" w:styleId="hps">
    <w:name w:val="hps"/>
    <w:rsid w:val="0086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489">
      <w:bodyDiv w:val="1"/>
      <w:marLeft w:val="0"/>
      <w:marRight w:val="0"/>
      <w:marTop w:val="0"/>
      <w:marBottom w:val="0"/>
      <w:divBdr>
        <w:top w:val="none" w:sz="0" w:space="0" w:color="auto"/>
        <w:left w:val="none" w:sz="0" w:space="0" w:color="auto"/>
        <w:bottom w:val="none" w:sz="0" w:space="0" w:color="auto"/>
        <w:right w:val="none" w:sz="0" w:space="0" w:color="auto"/>
      </w:divBdr>
    </w:div>
    <w:div w:id="65081465">
      <w:bodyDiv w:val="1"/>
      <w:marLeft w:val="0"/>
      <w:marRight w:val="0"/>
      <w:marTop w:val="0"/>
      <w:marBottom w:val="0"/>
      <w:divBdr>
        <w:top w:val="none" w:sz="0" w:space="0" w:color="auto"/>
        <w:left w:val="none" w:sz="0" w:space="0" w:color="auto"/>
        <w:bottom w:val="none" w:sz="0" w:space="0" w:color="auto"/>
        <w:right w:val="none" w:sz="0" w:space="0" w:color="auto"/>
      </w:divBdr>
      <w:divsChild>
        <w:div w:id="1035887600">
          <w:marLeft w:val="0"/>
          <w:marRight w:val="0"/>
          <w:marTop w:val="0"/>
          <w:marBottom w:val="0"/>
          <w:divBdr>
            <w:top w:val="none" w:sz="0" w:space="0" w:color="auto"/>
            <w:left w:val="none" w:sz="0" w:space="0" w:color="auto"/>
            <w:bottom w:val="none" w:sz="0" w:space="0" w:color="auto"/>
            <w:right w:val="none" w:sz="0" w:space="0" w:color="auto"/>
          </w:divBdr>
        </w:div>
        <w:div w:id="176965363">
          <w:marLeft w:val="0"/>
          <w:marRight w:val="0"/>
          <w:marTop w:val="0"/>
          <w:marBottom w:val="0"/>
          <w:divBdr>
            <w:top w:val="none" w:sz="0" w:space="0" w:color="auto"/>
            <w:left w:val="none" w:sz="0" w:space="0" w:color="auto"/>
            <w:bottom w:val="none" w:sz="0" w:space="0" w:color="auto"/>
            <w:right w:val="none" w:sz="0" w:space="0" w:color="auto"/>
          </w:divBdr>
        </w:div>
        <w:div w:id="94903348">
          <w:marLeft w:val="0"/>
          <w:marRight w:val="0"/>
          <w:marTop w:val="0"/>
          <w:marBottom w:val="0"/>
          <w:divBdr>
            <w:top w:val="none" w:sz="0" w:space="0" w:color="auto"/>
            <w:left w:val="none" w:sz="0" w:space="0" w:color="auto"/>
            <w:bottom w:val="none" w:sz="0" w:space="0" w:color="auto"/>
            <w:right w:val="none" w:sz="0" w:space="0" w:color="auto"/>
          </w:divBdr>
        </w:div>
        <w:div w:id="45181163">
          <w:marLeft w:val="0"/>
          <w:marRight w:val="0"/>
          <w:marTop w:val="0"/>
          <w:marBottom w:val="0"/>
          <w:divBdr>
            <w:top w:val="none" w:sz="0" w:space="0" w:color="auto"/>
            <w:left w:val="none" w:sz="0" w:space="0" w:color="auto"/>
            <w:bottom w:val="none" w:sz="0" w:space="0" w:color="auto"/>
            <w:right w:val="none" w:sz="0" w:space="0" w:color="auto"/>
          </w:divBdr>
        </w:div>
        <w:div w:id="789594376">
          <w:marLeft w:val="0"/>
          <w:marRight w:val="0"/>
          <w:marTop w:val="0"/>
          <w:marBottom w:val="0"/>
          <w:divBdr>
            <w:top w:val="none" w:sz="0" w:space="0" w:color="auto"/>
            <w:left w:val="none" w:sz="0" w:space="0" w:color="auto"/>
            <w:bottom w:val="none" w:sz="0" w:space="0" w:color="auto"/>
            <w:right w:val="none" w:sz="0" w:space="0" w:color="auto"/>
          </w:divBdr>
        </w:div>
        <w:div w:id="1479954915">
          <w:marLeft w:val="0"/>
          <w:marRight w:val="0"/>
          <w:marTop w:val="0"/>
          <w:marBottom w:val="0"/>
          <w:divBdr>
            <w:top w:val="none" w:sz="0" w:space="0" w:color="auto"/>
            <w:left w:val="none" w:sz="0" w:space="0" w:color="auto"/>
            <w:bottom w:val="none" w:sz="0" w:space="0" w:color="auto"/>
            <w:right w:val="none" w:sz="0" w:space="0" w:color="auto"/>
          </w:divBdr>
        </w:div>
      </w:divsChild>
    </w:div>
    <w:div w:id="238365553">
      <w:bodyDiv w:val="1"/>
      <w:marLeft w:val="0"/>
      <w:marRight w:val="0"/>
      <w:marTop w:val="0"/>
      <w:marBottom w:val="0"/>
      <w:divBdr>
        <w:top w:val="none" w:sz="0" w:space="0" w:color="auto"/>
        <w:left w:val="none" w:sz="0" w:space="0" w:color="auto"/>
        <w:bottom w:val="none" w:sz="0" w:space="0" w:color="auto"/>
        <w:right w:val="none" w:sz="0" w:space="0" w:color="auto"/>
      </w:divBdr>
    </w:div>
    <w:div w:id="702053253">
      <w:bodyDiv w:val="1"/>
      <w:marLeft w:val="0"/>
      <w:marRight w:val="0"/>
      <w:marTop w:val="0"/>
      <w:marBottom w:val="0"/>
      <w:divBdr>
        <w:top w:val="none" w:sz="0" w:space="0" w:color="auto"/>
        <w:left w:val="none" w:sz="0" w:space="0" w:color="auto"/>
        <w:bottom w:val="none" w:sz="0" w:space="0" w:color="auto"/>
        <w:right w:val="none" w:sz="0" w:space="0" w:color="auto"/>
      </w:divBdr>
    </w:div>
    <w:div w:id="862667681">
      <w:bodyDiv w:val="1"/>
      <w:marLeft w:val="0"/>
      <w:marRight w:val="0"/>
      <w:marTop w:val="0"/>
      <w:marBottom w:val="0"/>
      <w:divBdr>
        <w:top w:val="none" w:sz="0" w:space="0" w:color="auto"/>
        <w:left w:val="none" w:sz="0" w:space="0" w:color="auto"/>
        <w:bottom w:val="none" w:sz="0" w:space="0" w:color="auto"/>
        <w:right w:val="none" w:sz="0" w:space="0" w:color="auto"/>
      </w:divBdr>
    </w:div>
    <w:div w:id="946279610">
      <w:bodyDiv w:val="1"/>
      <w:marLeft w:val="0"/>
      <w:marRight w:val="0"/>
      <w:marTop w:val="0"/>
      <w:marBottom w:val="0"/>
      <w:divBdr>
        <w:top w:val="none" w:sz="0" w:space="0" w:color="auto"/>
        <w:left w:val="none" w:sz="0" w:space="0" w:color="auto"/>
        <w:bottom w:val="none" w:sz="0" w:space="0" w:color="auto"/>
        <w:right w:val="none" w:sz="0" w:space="0" w:color="auto"/>
      </w:divBdr>
    </w:div>
    <w:div w:id="1166287430">
      <w:bodyDiv w:val="1"/>
      <w:marLeft w:val="0"/>
      <w:marRight w:val="0"/>
      <w:marTop w:val="0"/>
      <w:marBottom w:val="0"/>
      <w:divBdr>
        <w:top w:val="none" w:sz="0" w:space="0" w:color="auto"/>
        <w:left w:val="none" w:sz="0" w:space="0" w:color="auto"/>
        <w:bottom w:val="none" w:sz="0" w:space="0" w:color="auto"/>
        <w:right w:val="none" w:sz="0" w:space="0" w:color="auto"/>
      </w:divBdr>
    </w:div>
    <w:div w:id="1226648210">
      <w:bodyDiv w:val="1"/>
      <w:marLeft w:val="0"/>
      <w:marRight w:val="0"/>
      <w:marTop w:val="0"/>
      <w:marBottom w:val="0"/>
      <w:divBdr>
        <w:top w:val="none" w:sz="0" w:space="0" w:color="auto"/>
        <w:left w:val="none" w:sz="0" w:space="0" w:color="auto"/>
        <w:bottom w:val="none" w:sz="0" w:space="0" w:color="auto"/>
        <w:right w:val="none" w:sz="0" w:space="0" w:color="auto"/>
      </w:divBdr>
    </w:div>
    <w:div w:id="1353654856">
      <w:bodyDiv w:val="1"/>
      <w:marLeft w:val="0"/>
      <w:marRight w:val="0"/>
      <w:marTop w:val="0"/>
      <w:marBottom w:val="0"/>
      <w:divBdr>
        <w:top w:val="none" w:sz="0" w:space="0" w:color="auto"/>
        <w:left w:val="none" w:sz="0" w:space="0" w:color="auto"/>
        <w:bottom w:val="none" w:sz="0" w:space="0" w:color="auto"/>
        <w:right w:val="none" w:sz="0" w:space="0" w:color="auto"/>
      </w:divBdr>
    </w:div>
    <w:div w:id="1554848337">
      <w:bodyDiv w:val="1"/>
      <w:marLeft w:val="0"/>
      <w:marRight w:val="0"/>
      <w:marTop w:val="0"/>
      <w:marBottom w:val="0"/>
      <w:divBdr>
        <w:top w:val="none" w:sz="0" w:space="0" w:color="auto"/>
        <w:left w:val="none" w:sz="0" w:space="0" w:color="auto"/>
        <w:bottom w:val="none" w:sz="0" w:space="0" w:color="auto"/>
        <w:right w:val="none" w:sz="0" w:space="0" w:color="auto"/>
      </w:divBdr>
    </w:div>
    <w:div w:id="1825076180">
      <w:bodyDiv w:val="1"/>
      <w:marLeft w:val="0"/>
      <w:marRight w:val="0"/>
      <w:marTop w:val="0"/>
      <w:marBottom w:val="0"/>
      <w:divBdr>
        <w:top w:val="none" w:sz="0" w:space="0" w:color="auto"/>
        <w:left w:val="none" w:sz="0" w:space="0" w:color="auto"/>
        <w:bottom w:val="none" w:sz="0" w:space="0" w:color="auto"/>
        <w:right w:val="none" w:sz="0" w:space="0" w:color="auto"/>
      </w:divBdr>
    </w:div>
    <w:div w:id="1997104000">
      <w:bodyDiv w:val="1"/>
      <w:marLeft w:val="0"/>
      <w:marRight w:val="0"/>
      <w:marTop w:val="0"/>
      <w:marBottom w:val="0"/>
      <w:divBdr>
        <w:top w:val="none" w:sz="0" w:space="0" w:color="auto"/>
        <w:left w:val="none" w:sz="0" w:space="0" w:color="auto"/>
        <w:bottom w:val="none" w:sz="0" w:space="0" w:color="auto"/>
        <w:right w:val="none" w:sz="0" w:space="0" w:color="auto"/>
      </w:divBdr>
    </w:div>
    <w:div w:id="2018968215">
      <w:bodyDiv w:val="1"/>
      <w:marLeft w:val="0"/>
      <w:marRight w:val="0"/>
      <w:marTop w:val="0"/>
      <w:marBottom w:val="0"/>
      <w:divBdr>
        <w:top w:val="none" w:sz="0" w:space="0" w:color="auto"/>
        <w:left w:val="none" w:sz="0" w:space="0" w:color="auto"/>
        <w:bottom w:val="none" w:sz="0" w:space="0" w:color="auto"/>
        <w:right w:val="none" w:sz="0" w:space="0" w:color="auto"/>
      </w:divBdr>
    </w:div>
    <w:div w:id="2040424783">
      <w:bodyDiv w:val="1"/>
      <w:marLeft w:val="0"/>
      <w:marRight w:val="0"/>
      <w:marTop w:val="0"/>
      <w:marBottom w:val="0"/>
      <w:divBdr>
        <w:top w:val="none" w:sz="0" w:space="0" w:color="auto"/>
        <w:left w:val="none" w:sz="0" w:space="0" w:color="auto"/>
        <w:bottom w:val="none" w:sz="0" w:space="0" w:color="auto"/>
        <w:right w:val="none" w:sz="0" w:space="0" w:color="auto"/>
      </w:divBdr>
    </w:div>
    <w:div w:id="209138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lays.prat.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lays.prat.u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onbas.clays@sibelc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0b1aec-5095-4515-b4aa-bec4173ab0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1BAC1BE9BA1B4F983238E31F5666A2" ma:contentTypeVersion="18" ma:contentTypeDescription="Create a new document." ma:contentTypeScope="" ma:versionID="46cb45c0e94b2e07f803387a420a9bd6">
  <xsd:schema xmlns:xsd="http://www.w3.org/2001/XMLSchema" xmlns:xs="http://www.w3.org/2001/XMLSchema" xmlns:p="http://schemas.microsoft.com/office/2006/metadata/properties" xmlns:ns3="454e92d0-098e-45bc-8c22-7510cfedfded" xmlns:ns4="be0b1aec-5095-4515-b4aa-bec4173ab0a3" targetNamespace="http://schemas.microsoft.com/office/2006/metadata/properties" ma:root="true" ma:fieldsID="0e078830e89546767f1a5c47b0408f77" ns3:_="" ns4:_="">
    <xsd:import namespace="454e92d0-098e-45bc-8c22-7510cfedfded"/>
    <xsd:import namespace="be0b1aec-5095-4515-b4aa-bec4173ab0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e92d0-098e-45bc-8c22-7510cfedfd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b1aec-5095-4515-b4aa-bec4173ab0a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416F1-408C-43FD-A2CE-E7BB03A9EBD3}">
  <ds:schemaRefs>
    <ds:schemaRef ds:uri="http://schemas.microsoft.com/office/2006/metadata/properties"/>
    <ds:schemaRef ds:uri="http://schemas.microsoft.com/office/infopath/2007/PartnerControls"/>
    <ds:schemaRef ds:uri="be0b1aec-5095-4515-b4aa-bec4173ab0a3"/>
  </ds:schemaRefs>
</ds:datastoreItem>
</file>

<file path=customXml/itemProps2.xml><?xml version="1.0" encoding="utf-8"?>
<ds:datastoreItem xmlns:ds="http://schemas.openxmlformats.org/officeDocument/2006/customXml" ds:itemID="{A1E264D7-FABA-4C4B-AD12-D183DD0F67AE}">
  <ds:schemaRefs>
    <ds:schemaRef ds:uri="http://schemas.microsoft.com/sharepoint/v3/contenttype/forms"/>
  </ds:schemaRefs>
</ds:datastoreItem>
</file>

<file path=customXml/itemProps3.xml><?xml version="1.0" encoding="utf-8"?>
<ds:datastoreItem xmlns:ds="http://schemas.openxmlformats.org/officeDocument/2006/customXml" ds:itemID="{5744DC4A-0A42-4B85-87EB-BD78EEC4E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e92d0-098e-45bc-8c22-7510cfedfded"/>
    <ds:schemaRef ds:uri="be0b1aec-5095-4515-b4aa-bec4173a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9083</Words>
  <Characters>5178</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Vitvitska</dc:creator>
  <cp:keywords/>
  <dc:description/>
  <cp:lastModifiedBy>Yuliia Aksakova</cp:lastModifiedBy>
  <cp:revision>2</cp:revision>
  <dcterms:created xsi:type="dcterms:W3CDTF">2026-03-30T09:11:00Z</dcterms:created>
  <dcterms:modified xsi:type="dcterms:W3CDTF">2026-03-30T09:11:00Z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0x010100581BAC1BE9BA1B4F983238E31F5666A2</vt:lpwstr>
  </property>
</Properties>
</file>